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8C3BC" w14:textId="77777777" w:rsidR="003A0A87" w:rsidRPr="005B76EF" w:rsidRDefault="003A0A87" w:rsidP="00AA4375">
      <w:pPr>
        <w:autoSpaceDE w:val="0"/>
        <w:autoSpaceDN w:val="0"/>
        <w:adjustRightInd w:val="0"/>
        <w:spacing w:line="276" w:lineRule="auto"/>
        <w:jc w:val="center"/>
        <w:rPr>
          <w:rFonts w:ascii="Arial" w:hAnsi="Arial" w:cs="Arial"/>
          <w:b/>
          <w:smallCaps/>
          <w:sz w:val="22"/>
          <w:szCs w:val="22"/>
        </w:rPr>
      </w:pPr>
      <w:r w:rsidRPr="005B76EF">
        <w:rPr>
          <w:rFonts w:ascii="Arial" w:hAnsi="Arial" w:cs="Arial"/>
          <w:b/>
          <w:smallCaps/>
          <w:noProof/>
          <w:sz w:val="22"/>
          <w:szCs w:val="22"/>
        </w:rPr>
        <w:drawing>
          <wp:anchor distT="0" distB="0" distL="114300" distR="114300" simplePos="0" relativeHeight="251659264" behindDoc="0" locked="0" layoutInCell="1" allowOverlap="1" wp14:anchorId="59089AAF" wp14:editId="3A230AE2">
            <wp:simplePos x="0" y="0"/>
            <wp:positionH relativeFrom="column">
              <wp:posOffset>2625725</wp:posOffset>
            </wp:positionH>
            <wp:positionV relativeFrom="paragraph">
              <wp:posOffset>24130</wp:posOffset>
            </wp:positionV>
            <wp:extent cx="803275" cy="928370"/>
            <wp:effectExtent l="0" t="0" r="0" b="5080"/>
            <wp:wrapNone/>
            <wp:docPr id="2" name="Immagine 2" descr="Emblema dell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a della Repubblica italian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03275" cy="928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49F077" w14:textId="77777777" w:rsidR="003A0A87" w:rsidRPr="005B76EF" w:rsidRDefault="003A0A87" w:rsidP="00AA4375">
      <w:pPr>
        <w:autoSpaceDE w:val="0"/>
        <w:autoSpaceDN w:val="0"/>
        <w:adjustRightInd w:val="0"/>
        <w:spacing w:line="276" w:lineRule="auto"/>
        <w:jc w:val="center"/>
        <w:rPr>
          <w:rFonts w:ascii="Arial" w:hAnsi="Arial" w:cs="Arial"/>
          <w:b/>
          <w:smallCaps/>
          <w:sz w:val="22"/>
          <w:szCs w:val="22"/>
        </w:rPr>
      </w:pPr>
    </w:p>
    <w:p w14:paraId="489AF805" w14:textId="77777777" w:rsidR="003A0A87" w:rsidRPr="005B76EF" w:rsidRDefault="003A0A87" w:rsidP="00AA4375">
      <w:pPr>
        <w:autoSpaceDE w:val="0"/>
        <w:autoSpaceDN w:val="0"/>
        <w:adjustRightInd w:val="0"/>
        <w:spacing w:line="276" w:lineRule="auto"/>
        <w:jc w:val="center"/>
        <w:rPr>
          <w:rFonts w:ascii="Arial" w:hAnsi="Arial" w:cs="Arial"/>
          <w:b/>
          <w:smallCaps/>
          <w:sz w:val="22"/>
          <w:szCs w:val="22"/>
        </w:rPr>
      </w:pPr>
    </w:p>
    <w:p w14:paraId="7C29BC24" w14:textId="77777777" w:rsidR="003A0A87" w:rsidRPr="005B76EF" w:rsidRDefault="003A0A87" w:rsidP="00AA4375">
      <w:pPr>
        <w:autoSpaceDE w:val="0"/>
        <w:autoSpaceDN w:val="0"/>
        <w:adjustRightInd w:val="0"/>
        <w:spacing w:line="276" w:lineRule="auto"/>
        <w:rPr>
          <w:rFonts w:ascii="Arial" w:hAnsi="Arial" w:cs="Arial"/>
          <w:b/>
          <w:smallCaps/>
          <w:sz w:val="22"/>
          <w:szCs w:val="22"/>
        </w:rPr>
      </w:pPr>
    </w:p>
    <w:p w14:paraId="6823B998" w14:textId="77777777" w:rsidR="003A0A87" w:rsidRPr="005B76EF" w:rsidRDefault="003A0A87" w:rsidP="00AA4375">
      <w:pPr>
        <w:autoSpaceDE w:val="0"/>
        <w:autoSpaceDN w:val="0"/>
        <w:adjustRightInd w:val="0"/>
        <w:spacing w:line="276" w:lineRule="auto"/>
        <w:jc w:val="center"/>
        <w:rPr>
          <w:rFonts w:ascii="Arial" w:hAnsi="Arial" w:cs="Arial"/>
          <w:b/>
          <w:sz w:val="22"/>
          <w:szCs w:val="22"/>
        </w:rPr>
      </w:pPr>
    </w:p>
    <w:p w14:paraId="3D93FAA0" w14:textId="77777777" w:rsidR="003A0A87" w:rsidRPr="005B76EF" w:rsidRDefault="003A0A87" w:rsidP="00AA4375">
      <w:pPr>
        <w:autoSpaceDE w:val="0"/>
        <w:autoSpaceDN w:val="0"/>
        <w:adjustRightInd w:val="0"/>
        <w:spacing w:line="276" w:lineRule="auto"/>
        <w:jc w:val="center"/>
        <w:rPr>
          <w:rFonts w:ascii="Arial" w:hAnsi="Arial" w:cs="Arial"/>
          <w:b/>
          <w:sz w:val="22"/>
          <w:szCs w:val="22"/>
        </w:rPr>
      </w:pPr>
      <w:r w:rsidRPr="005B76EF">
        <w:rPr>
          <w:rFonts w:ascii="Arial" w:hAnsi="Arial" w:cs="Arial"/>
          <w:b/>
          <w:smallCaps/>
          <w:noProof/>
          <w:sz w:val="22"/>
          <w:szCs w:val="22"/>
        </w:rPr>
        <mc:AlternateContent>
          <mc:Choice Requires="wps">
            <w:drawing>
              <wp:anchor distT="0" distB="0" distL="114300" distR="114300" simplePos="0" relativeHeight="251660288" behindDoc="0" locked="0" layoutInCell="1" allowOverlap="1" wp14:anchorId="6D655BBD" wp14:editId="647D411E">
                <wp:simplePos x="0" y="0"/>
                <wp:positionH relativeFrom="column">
                  <wp:posOffset>2171700</wp:posOffset>
                </wp:positionH>
                <wp:positionV relativeFrom="paragraph">
                  <wp:posOffset>101600</wp:posOffset>
                </wp:positionV>
                <wp:extent cx="1828800" cy="356870"/>
                <wp:effectExtent l="5715" t="19050" r="13335" b="508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0" cy="356870"/>
                        </a:xfrm>
                        <a:prstGeom prst="rect">
                          <a:avLst/>
                        </a:prstGeom>
                        <a:extLst>
                          <a:ext uri="{AF507438-7753-43E0-B8FC-AC1667EBCBE1}">
                            <a14:hiddenEffects xmlns:a14="http://schemas.microsoft.com/office/drawing/2010/main">
                              <a:effectLst/>
                            </a14:hiddenEffects>
                          </a:ext>
                        </a:extLst>
                      </wps:spPr>
                      <wps:txbx>
                        <w:txbxContent>
                          <w:p w14:paraId="29020BB1" w14:textId="77777777" w:rsidR="009B601C" w:rsidRDefault="009B601C" w:rsidP="003A0A87">
                            <w:pPr>
                              <w:pStyle w:val="NormaleWeb"/>
                              <w:spacing w:before="0" w:beforeAutospacing="0" w:after="0" w:afterAutospacing="0"/>
                              <w:jc w:val="center"/>
                            </w:pPr>
                            <w:r>
                              <w:rPr>
                                <w:color w:val="000000"/>
                                <w:sz w:val="16"/>
                                <w:szCs w:val="16"/>
                                <w14:textOutline w14:w="9525" w14:cap="flat" w14:cmpd="sng" w14:algn="ctr">
                                  <w14:solidFill>
                                    <w14:srgbClr w14:val="000000"/>
                                  </w14:solidFill>
                                  <w14:prstDash w14:val="solid"/>
                                  <w14:round/>
                                </w14:textOutline>
                              </w:rPr>
                              <w:t>Presidenza del Consiglio dei Ministri</w:t>
                            </w:r>
                          </w:p>
                          <w:p w14:paraId="4E874D9B" w14:textId="77777777" w:rsidR="009B601C" w:rsidRDefault="009B601C" w:rsidP="003A0A87">
                            <w:pPr>
                              <w:pStyle w:val="NormaleWeb"/>
                              <w:spacing w:before="0" w:beforeAutospacing="0" w:after="0" w:afterAutospacing="0"/>
                              <w:jc w:val="center"/>
                            </w:pPr>
                            <w:r>
                              <w:rPr>
                                <w:color w:val="000000"/>
                                <w:sz w:val="16"/>
                                <w:szCs w:val="16"/>
                                <w14:textOutline w14:w="9525" w14:cap="flat" w14:cmpd="sng" w14:algn="ctr">
                                  <w14:solidFill>
                                    <w14:srgbClr w14:val="000000"/>
                                  </w14:solidFill>
                                  <w14:prstDash w14:val="solid"/>
                                  <w14:round/>
                                </w14:textOutline>
                              </w:rPr>
                              <w:t>Dipartimento per le Pari Opportunità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655BBD" id="_x0000_t202" coordsize="21600,21600" o:spt="202" path="m,l,21600r21600,l21600,xe">
                <v:stroke joinstyle="miter"/>
                <v:path gradientshapeok="t" o:connecttype="rect"/>
              </v:shapetype>
              <v:shape id="Casella di testo 1" o:spid="_x0000_s1026" type="#_x0000_t202" style="position:absolute;left:0;text-align:left;margin-left:171pt;margin-top:8pt;width:2in;height:2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" filled="f" stroked="f">
                <o:lock v:ext="edit" shapetype="t"/>
                <v:textbox style="mso-fit-shape-to-text:t">
                  <w:txbxContent>
                    <w:p w14:paraId="29020BB1" w14:textId="77777777" w:rsidR="009B601C" w:rsidRDefault="009B601C" w:rsidP="003A0A87">
                      <w:pPr>
                        <w:pStyle w:val="NormaleWeb"/>
                        <w:spacing w:before="0" w:beforeAutospacing="0" w:after="0" w:afterAutospacing="0"/>
                        <w:jc w:val="center"/>
                      </w:pPr>
                      <w:r>
                        <w:rPr>
                          <w:color w:val="000000"/>
                          <w:sz w:val="16"/>
                          <w:szCs w:val="16"/>
                          <w14:textOutline w14:w="9525" w14:cap="flat" w14:cmpd="sng" w14:algn="ctr">
                            <w14:solidFill>
                              <w14:srgbClr w14:val="000000"/>
                            </w14:solidFill>
                            <w14:prstDash w14:val="solid"/>
                            <w14:round/>
                          </w14:textOutline>
                        </w:rPr>
                        <w:t>Presidenza del Consiglio dei Ministri</w:t>
                      </w:r>
                    </w:p>
                    <w:p w14:paraId="4E874D9B" w14:textId="77777777" w:rsidR="009B601C" w:rsidRDefault="009B601C" w:rsidP="003A0A87">
                      <w:pPr>
                        <w:pStyle w:val="NormaleWeb"/>
                        <w:spacing w:before="0" w:beforeAutospacing="0" w:after="0" w:afterAutospacing="0"/>
                        <w:jc w:val="center"/>
                      </w:pPr>
                      <w:r>
                        <w:rPr>
                          <w:color w:val="000000"/>
                          <w:sz w:val="16"/>
                          <w:szCs w:val="16"/>
                          <w14:textOutline w14:w="9525" w14:cap="flat" w14:cmpd="sng" w14:algn="ctr">
                            <w14:solidFill>
                              <w14:srgbClr w14:val="000000"/>
                            </w14:solidFill>
                            <w14:prstDash w14:val="solid"/>
                            <w14:round/>
                          </w14:textOutline>
                        </w:rPr>
                        <w:t>Dipartimento per le Pari Opportunità</w:t>
                      </w:r>
                    </w:p>
                  </w:txbxContent>
                </v:textbox>
              </v:shape>
            </w:pict>
          </mc:Fallback>
        </mc:AlternateContent>
      </w:r>
    </w:p>
    <w:p w14:paraId="71029002" w14:textId="77777777" w:rsidR="003A0A87" w:rsidRPr="005B76EF" w:rsidRDefault="003A0A87" w:rsidP="00AA4375">
      <w:pPr>
        <w:autoSpaceDE w:val="0"/>
        <w:autoSpaceDN w:val="0"/>
        <w:adjustRightInd w:val="0"/>
        <w:spacing w:line="276" w:lineRule="auto"/>
        <w:jc w:val="center"/>
        <w:rPr>
          <w:rFonts w:ascii="Arial" w:hAnsi="Arial" w:cs="Arial"/>
          <w:b/>
          <w:sz w:val="22"/>
          <w:szCs w:val="22"/>
        </w:rPr>
      </w:pPr>
    </w:p>
    <w:p w14:paraId="0A5B8C4C" w14:textId="77777777" w:rsidR="003A0A87" w:rsidRPr="005B76EF" w:rsidRDefault="003A0A87" w:rsidP="00AA4375">
      <w:pPr>
        <w:autoSpaceDE w:val="0"/>
        <w:autoSpaceDN w:val="0"/>
        <w:adjustRightInd w:val="0"/>
        <w:spacing w:line="276" w:lineRule="auto"/>
        <w:jc w:val="center"/>
        <w:rPr>
          <w:rFonts w:ascii="Arial" w:hAnsi="Arial" w:cs="Arial"/>
          <w:b/>
          <w:sz w:val="22"/>
          <w:szCs w:val="22"/>
        </w:rPr>
      </w:pPr>
    </w:p>
    <w:p w14:paraId="752204EA" w14:textId="77777777" w:rsidR="003A0A87" w:rsidRPr="005B76EF" w:rsidRDefault="003A0A87" w:rsidP="00AA4375">
      <w:pPr>
        <w:autoSpaceDE w:val="0"/>
        <w:autoSpaceDN w:val="0"/>
        <w:adjustRightInd w:val="0"/>
        <w:spacing w:line="276" w:lineRule="auto"/>
        <w:jc w:val="center"/>
        <w:rPr>
          <w:rFonts w:ascii="Arial" w:hAnsi="Arial" w:cs="Arial"/>
          <w:b/>
          <w:sz w:val="22"/>
          <w:szCs w:val="22"/>
        </w:rPr>
      </w:pPr>
    </w:p>
    <w:p w14:paraId="0EB00058" w14:textId="77777777" w:rsidR="005B76EF" w:rsidRDefault="005B76EF" w:rsidP="00AA4375">
      <w:pPr>
        <w:autoSpaceDE w:val="0"/>
        <w:autoSpaceDN w:val="0"/>
        <w:adjustRightInd w:val="0"/>
        <w:spacing w:line="276" w:lineRule="auto"/>
        <w:jc w:val="center"/>
        <w:rPr>
          <w:rFonts w:ascii="Arial" w:hAnsi="Arial" w:cs="Arial"/>
          <w:b/>
          <w:sz w:val="22"/>
          <w:szCs w:val="22"/>
        </w:rPr>
      </w:pPr>
    </w:p>
    <w:p w14:paraId="7C20B648" w14:textId="77777777" w:rsidR="005B76EF" w:rsidRDefault="005B76EF" w:rsidP="00AA4375">
      <w:pPr>
        <w:autoSpaceDE w:val="0"/>
        <w:autoSpaceDN w:val="0"/>
        <w:adjustRightInd w:val="0"/>
        <w:spacing w:line="276" w:lineRule="auto"/>
        <w:jc w:val="center"/>
        <w:rPr>
          <w:rFonts w:ascii="Arial" w:hAnsi="Arial" w:cs="Arial"/>
          <w:b/>
          <w:sz w:val="22"/>
          <w:szCs w:val="22"/>
        </w:rPr>
      </w:pPr>
    </w:p>
    <w:p w14:paraId="5EEF7166" w14:textId="77777777" w:rsidR="005B76EF" w:rsidRDefault="005B76EF" w:rsidP="00AA4375">
      <w:pPr>
        <w:autoSpaceDE w:val="0"/>
        <w:autoSpaceDN w:val="0"/>
        <w:adjustRightInd w:val="0"/>
        <w:spacing w:line="276" w:lineRule="auto"/>
        <w:jc w:val="center"/>
        <w:rPr>
          <w:rFonts w:ascii="Arial" w:hAnsi="Arial" w:cs="Arial"/>
          <w:b/>
          <w:sz w:val="22"/>
          <w:szCs w:val="22"/>
        </w:rPr>
      </w:pPr>
    </w:p>
    <w:p w14:paraId="0779A0F8" w14:textId="77777777" w:rsidR="005B76EF" w:rsidRDefault="005B76EF" w:rsidP="00AA4375">
      <w:pPr>
        <w:autoSpaceDE w:val="0"/>
        <w:autoSpaceDN w:val="0"/>
        <w:adjustRightInd w:val="0"/>
        <w:spacing w:line="276" w:lineRule="auto"/>
        <w:jc w:val="center"/>
        <w:rPr>
          <w:rFonts w:ascii="Arial" w:hAnsi="Arial" w:cs="Arial"/>
          <w:b/>
          <w:sz w:val="22"/>
          <w:szCs w:val="22"/>
        </w:rPr>
      </w:pPr>
    </w:p>
    <w:p w14:paraId="2B85FF49" w14:textId="77777777" w:rsidR="005B76EF" w:rsidRDefault="005B76EF" w:rsidP="00AA4375">
      <w:pPr>
        <w:autoSpaceDE w:val="0"/>
        <w:autoSpaceDN w:val="0"/>
        <w:adjustRightInd w:val="0"/>
        <w:spacing w:line="276" w:lineRule="auto"/>
        <w:jc w:val="center"/>
        <w:rPr>
          <w:rFonts w:ascii="Arial" w:hAnsi="Arial" w:cs="Arial"/>
          <w:b/>
          <w:sz w:val="22"/>
          <w:szCs w:val="22"/>
        </w:rPr>
      </w:pPr>
    </w:p>
    <w:p w14:paraId="04CA98E8" w14:textId="77777777" w:rsidR="005B76EF" w:rsidRDefault="005B76EF" w:rsidP="00AA4375">
      <w:pPr>
        <w:autoSpaceDE w:val="0"/>
        <w:autoSpaceDN w:val="0"/>
        <w:adjustRightInd w:val="0"/>
        <w:spacing w:line="276" w:lineRule="auto"/>
        <w:jc w:val="center"/>
        <w:rPr>
          <w:rFonts w:ascii="Arial" w:hAnsi="Arial" w:cs="Arial"/>
          <w:b/>
          <w:sz w:val="22"/>
          <w:szCs w:val="22"/>
        </w:rPr>
      </w:pPr>
    </w:p>
    <w:p w14:paraId="5CD5FCBC" w14:textId="77777777" w:rsidR="005B76EF" w:rsidRDefault="005B76EF" w:rsidP="00AA4375">
      <w:pPr>
        <w:autoSpaceDE w:val="0"/>
        <w:autoSpaceDN w:val="0"/>
        <w:adjustRightInd w:val="0"/>
        <w:spacing w:line="276" w:lineRule="auto"/>
        <w:jc w:val="center"/>
        <w:rPr>
          <w:rFonts w:ascii="Arial" w:hAnsi="Arial" w:cs="Arial"/>
          <w:b/>
          <w:sz w:val="22"/>
          <w:szCs w:val="22"/>
        </w:rPr>
      </w:pPr>
    </w:p>
    <w:p w14:paraId="7AD6DA33" w14:textId="77777777" w:rsidR="005B76EF" w:rsidRDefault="005B76EF" w:rsidP="00AA4375">
      <w:pPr>
        <w:autoSpaceDE w:val="0"/>
        <w:autoSpaceDN w:val="0"/>
        <w:adjustRightInd w:val="0"/>
        <w:spacing w:line="276" w:lineRule="auto"/>
        <w:jc w:val="center"/>
        <w:rPr>
          <w:rFonts w:ascii="Arial" w:hAnsi="Arial" w:cs="Arial"/>
          <w:b/>
          <w:sz w:val="22"/>
          <w:szCs w:val="22"/>
        </w:rPr>
      </w:pPr>
    </w:p>
    <w:p w14:paraId="70E75F50" w14:textId="77777777" w:rsidR="005B76EF" w:rsidRDefault="005B76EF" w:rsidP="00AA4375">
      <w:pPr>
        <w:autoSpaceDE w:val="0"/>
        <w:autoSpaceDN w:val="0"/>
        <w:adjustRightInd w:val="0"/>
        <w:spacing w:line="276" w:lineRule="auto"/>
        <w:jc w:val="center"/>
        <w:rPr>
          <w:rFonts w:ascii="Arial" w:hAnsi="Arial" w:cs="Arial"/>
          <w:b/>
          <w:sz w:val="22"/>
          <w:szCs w:val="22"/>
        </w:rPr>
      </w:pPr>
    </w:p>
    <w:p w14:paraId="0F20F7FD" w14:textId="77777777" w:rsidR="005B76EF" w:rsidRDefault="005B76EF" w:rsidP="00AA4375">
      <w:pPr>
        <w:autoSpaceDE w:val="0"/>
        <w:autoSpaceDN w:val="0"/>
        <w:adjustRightInd w:val="0"/>
        <w:spacing w:line="276" w:lineRule="auto"/>
        <w:jc w:val="center"/>
        <w:rPr>
          <w:rFonts w:ascii="Arial" w:hAnsi="Arial" w:cs="Arial"/>
          <w:b/>
          <w:sz w:val="22"/>
          <w:szCs w:val="22"/>
        </w:rPr>
      </w:pPr>
    </w:p>
    <w:p w14:paraId="352385E3" w14:textId="2C493272" w:rsidR="003A0A87" w:rsidRPr="005B76EF" w:rsidRDefault="005B76EF" w:rsidP="00AA4375">
      <w:pPr>
        <w:autoSpaceDE w:val="0"/>
        <w:autoSpaceDN w:val="0"/>
        <w:adjustRightInd w:val="0"/>
        <w:spacing w:line="276" w:lineRule="auto"/>
        <w:jc w:val="center"/>
        <w:rPr>
          <w:rFonts w:ascii="Arial" w:hAnsi="Arial" w:cs="Arial"/>
          <w:b/>
          <w:smallCaps/>
          <w:sz w:val="22"/>
          <w:szCs w:val="22"/>
        </w:rPr>
      </w:pPr>
      <w:r w:rsidRPr="005B76EF">
        <w:rPr>
          <w:rFonts w:ascii="Arial" w:hAnsi="Arial" w:cs="Arial"/>
          <w:b/>
          <w:sz w:val="22"/>
          <w:szCs w:val="22"/>
        </w:rPr>
        <w:t xml:space="preserve">BANDO - </w:t>
      </w:r>
      <w:r w:rsidR="003A0A87" w:rsidRPr="005B76EF">
        <w:rPr>
          <w:rFonts w:ascii="Arial" w:hAnsi="Arial" w:cs="Arial"/>
          <w:b/>
          <w:sz w:val="22"/>
          <w:szCs w:val="22"/>
        </w:rPr>
        <w:t>DISCIPLINARE DI GARA</w:t>
      </w:r>
    </w:p>
    <w:p w14:paraId="2ED41920" w14:textId="77777777" w:rsidR="003A0A87" w:rsidRPr="005B76EF" w:rsidRDefault="003A0A87" w:rsidP="00AA4375">
      <w:pPr>
        <w:autoSpaceDE w:val="0"/>
        <w:autoSpaceDN w:val="0"/>
        <w:adjustRightInd w:val="0"/>
        <w:spacing w:line="276" w:lineRule="auto"/>
        <w:jc w:val="center"/>
        <w:rPr>
          <w:rFonts w:ascii="Arial" w:hAnsi="Arial" w:cs="Arial"/>
          <w:b/>
          <w:smallCaps/>
          <w:sz w:val="22"/>
          <w:szCs w:val="22"/>
        </w:rPr>
      </w:pPr>
    </w:p>
    <w:p w14:paraId="19D4BB4A" w14:textId="77777777" w:rsidR="003A0A87" w:rsidRPr="005B76EF" w:rsidRDefault="003A0A87" w:rsidP="00AA4375">
      <w:pPr>
        <w:autoSpaceDE w:val="0"/>
        <w:autoSpaceDN w:val="0"/>
        <w:adjustRightInd w:val="0"/>
        <w:spacing w:line="276" w:lineRule="auto"/>
        <w:jc w:val="center"/>
        <w:rPr>
          <w:rFonts w:ascii="Arial" w:hAnsi="Arial" w:cs="Arial"/>
          <w:b/>
          <w:smallCaps/>
          <w:sz w:val="22"/>
          <w:szCs w:val="22"/>
        </w:rPr>
      </w:pPr>
    </w:p>
    <w:p w14:paraId="1121D77C" w14:textId="77777777" w:rsidR="003A0A87" w:rsidRPr="005B76EF" w:rsidRDefault="003A0A87" w:rsidP="00AA4375">
      <w:pPr>
        <w:autoSpaceDE w:val="0"/>
        <w:autoSpaceDN w:val="0"/>
        <w:adjustRightInd w:val="0"/>
        <w:spacing w:line="276" w:lineRule="auto"/>
        <w:jc w:val="center"/>
        <w:rPr>
          <w:rFonts w:ascii="Arial" w:hAnsi="Arial" w:cs="Arial"/>
          <w:b/>
          <w:smallCaps/>
          <w:sz w:val="22"/>
          <w:szCs w:val="22"/>
        </w:rPr>
      </w:pPr>
    </w:p>
    <w:p w14:paraId="3EDCD9E3" w14:textId="77777777" w:rsidR="00CF45A1" w:rsidRDefault="0004747C" w:rsidP="00AA4375">
      <w:pPr>
        <w:autoSpaceDE w:val="0"/>
        <w:autoSpaceDN w:val="0"/>
        <w:adjustRightInd w:val="0"/>
        <w:spacing w:line="276" w:lineRule="auto"/>
        <w:rPr>
          <w:rFonts w:ascii="Arial" w:hAnsi="Arial" w:cs="Arial"/>
          <w:sz w:val="22"/>
          <w:szCs w:val="22"/>
        </w:rPr>
      </w:pPr>
      <w:r w:rsidRPr="0004747C">
        <w:rPr>
          <w:rFonts w:ascii="Arial" w:hAnsi="Arial" w:cs="Arial"/>
          <w:sz w:val="22"/>
          <w:szCs w:val="22"/>
        </w:rPr>
        <w:t xml:space="preserve">Gara europea a procedura aperta ai sensi dell’art. 60 del decreto legislativo 18 aprile 2016 n. 50, per l’affidamento del servizio di gestione </w:t>
      </w:r>
      <w:proofErr w:type="gramStart"/>
      <w:r w:rsidRPr="0004747C">
        <w:rPr>
          <w:rFonts w:ascii="Arial" w:hAnsi="Arial" w:cs="Arial"/>
          <w:sz w:val="22"/>
          <w:szCs w:val="22"/>
        </w:rPr>
        <w:t>del</w:t>
      </w:r>
      <w:r w:rsidR="0036733E">
        <w:rPr>
          <w:rFonts w:ascii="Arial" w:hAnsi="Arial" w:cs="Arial"/>
          <w:sz w:val="22"/>
          <w:szCs w:val="22"/>
        </w:rPr>
        <w:t xml:space="preserve"> </w:t>
      </w:r>
      <w:r w:rsidRPr="008457B2">
        <w:rPr>
          <w:rFonts w:ascii="Arial" w:hAnsi="Arial" w:cs="Arial"/>
          <w:i/>
          <w:sz w:val="22"/>
          <w:szCs w:val="22"/>
        </w:rPr>
        <w:t>call</w:t>
      </w:r>
      <w:proofErr w:type="gramEnd"/>
      <w:r w:rsidRPr="008457B2">
        <w:rPr>
          <w:rFonts w:ascii="Arial" w:hAnsi="Arial" w:cs="Arial"/>
          <w:i/>
          <w:sz w:val="22"/>
          <w:szCs w:val="22"/>
        </w:rPr>
        <w:t xml:space="preserve"> center</w:t>
      </w:r>
      <w:r w:rsidRPr="0004747C">
        <w:rPr>
          <w:rFonts w:ascii="Arial" w:hAnsi="Arial" w:cs="Arial"/>
          <w:sz w:val="22"/>
          <w:szCs w:val="22"/>
        </w:rPr>
        <w:t xml:space="preserve"> dedicato al numero di pubblica </w:t>
      </w:r>
      <w:proofErr w:type="spellStart"/>
      <w:r w:rsidRPr="0004747C">
        <w:rPr>
          <w:rFonts w:ascii="Arial" w:hAnsi="Arial" w:cs="Arial"/>
          <w:sz w:val="22"/>
          <w:szCs w:val="22"/>
        </w:rPr>
        <w:t>utilita’</w:t>
      </w:r>
      <w:proofErr w:type="spellEnd"/>
      <w:r w:rsidRPr="0004747C">
        <w:rPr>
          <w:rFonts w:ascii="Arial" w:hAnsi="Arial" w:cs="Arial"/>
          <w:sz w:val="22"/>
          <w:szCs w:val="22"/>
        </w:rPr>
        <w:t xml:space="preserve"> 1522 a sostegno delle vittime di violenza di genere e </w:t>
      </w:r>
      <w:proofErr w:type="spellStart"/>
      <w:r w:rsidRPr="0004747C">
        <w:rPr>
          <w:rFonts w:ascii="Arial" w:hAnsi="Arial" w:cs="Arial"/>
          <w:sz w:val="22"/>
          <w:szCs w:val="22"/>
        </w:rPr>
        <w:t>stalking</w:t>
      </w:r>
      <w:proofErr w:type="spellEnd"/>
      <w:r w:rsidRPr="0004747C">
        <w:rPr>
          <w:rFonts w:ascii="Arial" w:hAnsi="Arial" w:cs="Arial"/>
          <w:sz w:val="22"/>
          <w:szCs w:val="22"/>
        </w:rPr>
        <w:t xml:space="preserve"> ed </w:t>
      </w:r>
      <w:proofErr w:type="spellStart"/>
      <w:r w:rsidRPr="0004747C">
        <w:rPr>
          <w:rFonts w:ascii="Arial" w:hAnsi="Arial" w:cs="Arial"/>
          <w:sz w:val="22"/>
          <w:szCs w:val="22"/>
        </w:rPr>
        <w:t>attivita’</w:t>
      </w:r>
      <w:proofErr w:type="spellEnd"/>
      <w:r w:rsidRPr="0004747C">
        <w:rPr>
          <w:rFonts w:ascii="Arial" w:hAnsi="Arial" w:cs="Arial"/>
          <w:sz w:val="22"/>
          <w:szCs w:val="22"/>
        </w:rPr>
        <w:t xml:space="preserve"> connesse. </w:t>
      </w:r>
    </w:p>
    <w:p w14:paraId="21FDF577" w14:textId="77777777" w:rsidR="00CF45A1" w:rsidRDefault="0004747C" w:rsidP="00AA4375">
      <w:pPr>
        <w:autoSpaceDE w:val="0"/>
        <w:autoSpaceDN w:val="0"/>
        <w:adjustRightInd w:val="0"/>
        <w:spacing w:line="276" w:lineRule="auto"/>
        <w:rPr>
          <w:rFonts w:ascii="Arial" w:hAnsi="Arial" w:cs="Arial"/>
          <w:sz w:val="22"/>
          <w:szCs w:val="22"/>
        </w:rPr>
      </w:pPr>
      <w:r w:rsidRPr="0004747C">
        <w:rPr>
          <w:rFonts w:ascii="Arial" w:hAnsi="Arial" w:cs="Arial"/>
          <w:sz w:val="22"/>
          <w:szCs w:val="22"/>
        </w:rPr>
        <w:t xml:space="preserve">Periodo contrattuale: 18 mesi. </w:t>
      </w:r>
    </w:p>
    <w:p w14:paraId="715E4A27" w14:textId="2C3FADDE" w:rsidR="00C73A4A" w:rsidRPr="005B76EF" w:rsidRDefault="0004747C" w:rsidP="00AA4375">
      <w:pPr>
        <w:autoSpaceDE w:val="0"/>
        <w:autoSpaceDN w:val="0"/>
        <w:adjustRightInd w:val="0"/>
        <w:spacing w:line="276" w:lineRule="auto"/>
        <w:rPr>
          <w:rFonts w:ascii="Arial" w:hAnsi="Arial" w:cs="Arial"/>
          <w:sz w:val="22"/>
          <w:szCs w:val="22"/>
        </w:rPr>
      </w:pPr>
      <w:r w:rsidRPr="0004747C">
        <w:rPr>
          <w:rFonts w:ascii="Arial" w:hAnsi="Arial" w:cs="Arial"/>
          <w:sz w:val="22"/>
          <w:szCs w:val="22"/>
        </w:rPr>
        <w:t>Importo posto a base di gara € 690.000,00, oltre IVA</w:t>
      </w:r>
    </w:p>
    <w:p w14:paraId="1082D94C" w14:textId="77777777" w:rsidR="00B50E05" w:rsidRPr="005B76EF" w:rsidRDefault="00B50E05" w:rsidP="00AA4375">
      <w:pPr>
        <w:autoSpaceDE w:val="0"/>
        <w:autoSpaceDN w:val="0"/>
        <w:adjustRightInd w:val="0"/>
        <w:spacing w:line="276" w:lineRule="auto"/>
        <w:jc w:val="center"/>
        <w:rPr>
          <w:rFonts w:ascii="Arial" w:hAnsi="Arial" w:cs="Arial"/>
          <w:sz w:val="22"/>
          <w:szCs w:val="22"/>
        </w:rPr>
      </w:pPr>
    </w:p>
    <w:p w14:paraId="06D6EF50" w14:textId="77777777" w:rsidR="003A0A87" w:rsidRPr="005B76EF" w:rsidRDefault="003A0A87" w:rsidP="00AA4375">
      <w:pPr>
        <w:autoSpaceDE w:val="0"/>
        <w:autoSpaceDN w:val="0"/>
        <w:adjustRightInd w:val="0"/>
        <w:spacing w:line="276" w:lineRule="auto"/>
        <w:jc w:val="center"/>
        <w:rPr>
          <w:rFonts w:ascii="Arial" w:hAnsi="Arial" w:cs="Arial"/>
          <w:b/>
          <w:sz w:val="22"/>
          <w:szCs w:val="22"/>
          <w:highlight w:val="yellow"/>
        </w:rPr>
      </w:pPr>
    </w:p>
    <w:p w14:paraId="69153F99" w14:textId="77777777" w:rsidR="00CF45A1" w:rsidRPr="00CF45A1" w:rsidRDefault="00CF45A1" w:rsidP="00CF45A1">
      <w:pPr>
        <w:autoSpaceDE w:val="0"/>
        <w:autoSpaceDN w:val="0"/>
        <w:adjustRightInd w:val="0"/>
        <w:spacing w:line="276" w:lineRule="auto"/>
        <w:rPr>
          <w:rFonts w:ascii="Arial" w:hAnsi="Arial" w:cs="Arial"/>
          <w:b/>
          <w:sz w:val="22"/>
          <w:szCs w:val="22"/>
        </w:rPr>
      </w:pPr>
      <w:r w:rsidRPr="00CF45A1">
        <w:rPr>
          <w:rFonts w:ascii="Arial" w:hAnsi="Arial" w:cs="Arial"/>
          <w:b/>
          <w:sz w:val="22"/>
          <w:szCs w:val="22"/>
        </w:rPr>
        <w:t>CIG: 802305419C</w:t>
      </w:r>
    </w:p>
    <w:p w14:paraId="066D7B86" w14:textId="6F35C16C" w:rsidR="007B23FE" w:rsidRPr="005B76EF" w:rsidRDefault="00CF45A1" w:rsidP="00CF45A1">
      <w:pPr>
        <w:autoSpaceDE w:val="0"/>
        <w:autoSpaceDN w:val="0"/>
        <w:adjustRightInd w:val="0"/>
        <w:spacing w:line="276" w:lineRule="auto"/>
        <w:rPr>
          <w:rFonts w:ascii="Arial" w:hAnsi="Arial" w:cs="Arial"/>
          <w:b/>
          <w:smallCaps/>
          <w:sz w:val="22"/>
          <w:szCs w:val="22"/>
        </w:rPr>
      </w:pPr>
      <w:r w:rsidRPr="00CF45A1">
        <w:rPr>
          <w:rFonts w:ascii="Arial" w:hAnsi="Arial" w:cs="Arial"/>
          <w:b/>
          <w:sz w:val="22"/>
          <w:szCs w:val="22"/>
        </w:rPr>
        <w:t>CPV: 85312300-2</w:t>
      </w:r>
    </w:p>
    <w:p w14:paraId="7A169830" w14:textId="2285C5DE" w:rsidR="007B23FE" w:rsidRDefault="007B23FE" w:rsidP="00AA4375">
      <w:pPr>
        <w:autoSpaceDE w:val="0"/>
        <w:autoSpaceDN w:val="0"/>
        <w:adjustRightInd w:val="0"/>
        <w:spacing w:line="276" w:lineRule="auto"/>
        <w:rPr>
          <w:rFonts w:ascii="Arial" w:hAnsi="Arial" w:cs="Arial"/>
          <w:b/>
          <w:smallCaps/>
          <w:sz w:val="22"/>
          <w:szCs w:val="22"/>
        </w:rPr>
      </w:pPr>
    </w:p>
    <w:p w14:paraId="010494D1" w14:textId="77777777" w:rsidR="0004747C" w:rsidRPr="005B76EF" w:rsidRDefault="0004747C" w:rsidP="00AA4375">
      <w:pPr>
        <w:autoSpaceDE w:val="0"/>
        <w:autoSpaceDN w:val="0"/>
        <w:adjustRightInd w:val="0"/>
        <w:spacing w:line="276" w:lineRule="auto"/>
        <w:rPr>
          <w:rFonts w:ascii="Arial" w:hAnsi="Arial" w:cs="Arial"/>
          <w:b/>
          <w:smallCaps/>
          <w:sz w:val="22"/>
          <w:szCs w:val="22"/>
        </w:rPr>
      </w:pPr>
    </w:p>
    <w:p w14:paraId="63D8DD30" w14:textId="3010E1F7" w:rsidR="007B23FE" w:rsidRDefault="007B23FE" w:rsidP="00AA4375">
      <w:pPr>
        <w:autoSpaceDE w:val="0"/>
        <w:autoSpaceDN w:val="0"/>
        <w:adjustRightInd w:val="0"/>
        <w:spacing w:line="276" w:lineRule="auto"/>
        <w:rPr>
          <w:rFonts w:ascii="Arial" w:hAnsi="Arial" w:cs="Arial"/>
          <w:b/>
          <w:smallCaps/>
          <w:sz w:val="22"/>
          <w:szCs w:val="22"/>
        </w:rPr>
      </w:pPr>
    </w:p>
    <w:p w14:paraId="12B990E8" w14:textId="6135E4DC" w:rsidR="00CF45A1" w:rsidRDefault="00CF45A1" w:rsidP="00AA4375">
      <w:pPr>
        <w:autoSpaceDE w:val="0"/>
        <w:autoSpaceDN w:val="0"/>
        <w:adjustRightInd w:val="0"/>
        <w:spacing w:line="276" w:lineRule="auto"/>
        <w:rPr>
          <w:rFonts w:ascii="Arial" w:hAnsi="Arial" w:cs="Arial"/>
          <w:b/>
          <w:smallCaps/>
          <w:sz w:val="22"/>
          <w:szCs w:val="22"/>
        </w:rPr>
      </w:pPr>
    </w:p>
    <w:p w14:paraId="6B99AE27" w14:textId="77777777" w:rsidR="00CF45A1" w:rsidRPr="005B76EF" w:rsidRDefault="00CF45A1" w:rsidP="00AA4375">
      <w:pPr>
        <w:autoSpaceDE w:val="0"/>
        <w:autoSpaceDN w:val="0"/>
        <w:adjustRightInd w:val="0"/>
        <w:spacing w:line="276" w:lineRule="auto"/>
        <w:rPr>
          <w:rFonts w:ascii="Arial" w:hAnsi="Arial" w:cs="Arial"/>
          <w:b/>
          <w:smallCaps/>
          <w:sz w:val="22"/>
          <w:szCs w:val="22"/>
        </w:rPr>
      </w:pPr>
    </w:p>
    <w:p w14:paraId="4F3C1048" w14:textId="6AC5B0AD" w:rsidR="007B23FE" w:rsidRDefault="007B23FE" w:rsidP="00AA4375">
      <w:pPr>
        <w:autoSpaceDE w:val="0"/>
        <w:autoSpaceDN w:val="0"/>
        <w:adjustRightInd w:val="0"/>
        <w:spacing w:line="276" w:lineRule="auto"/>
        <w:rPr>
          <w:rFonts w:ascii="Arial" w:hAnsi="Arial" w:cs="Arial"/>
          <w:b/>
          <w:smallCaps/>
          <w:sz w:val="22"/>
          <w:szCs w:val="22"/>
        </w:rPr>
      </w:pPr>
    </w:p>
    <w:p w14:paraId="3D17BA49" w14:textId="77777777" w:rsidR="0004747C" w:rsidRPr="005B76EF" w:rsidRDefault="0004747C" w:rsidP="00AA4375">
      <w:pPr>
        <w:autoSpaceDE w:val="0"/>
        <w:autoSpaceDN w:val="0"/>
        <w:adjustRightInd w:val="0"/>
        <w:spacing w:line="276" w:lineRule="auto"/>
        <w:rPr>
          <w:rFonts w:ascii="Arial" w:hAnsi="Arial" w:cs="Arial"/>
          <w:b/>
          <w:smallCaps/>
          <w:sz w:val="22"/>
          <w:szCs w:val="22"/>
        </w:rPr>
      </w:pPr>
    </w:p>
    <w:p w14:paraId="75079761" w14:textId="77777777" w:rsidR="007B23FE" w:rsidRPr="005B76EF" w:rsidRDefault="007B23FE" w:rsidP="00AA4375">
      <w:pPr>
        <w:autoSpaceDE w:val="0"/>
        <w:autoSpaceDN w:val="0"/>
        <w:adjustRightInd w:val="0"/>
        <w:spacing w:line="276" w:lineRule="auto"/>
        <w:rPr>
          <w:rFonts w:ascii="Arial" w:hAnsi="Arial" w:cs="Arial"/>
          <w:b/>
          <w:smallCaps/>
          <w:sz w:val="22"/>
          <w:szCs w:val="22"/>
        </w:rPr>
      </w:pPr>
    </w:p>
    <w:p w14:paraId="318EAD3E" w14:textId="77777777" w:rsidR="007B23FE" w:rsidRPr="005B76EF" w:rsidRDefault="007B23FE" w:rsidP="00AA4375">
      <w:pPr>
        <w:autoSpaceDE w:val="0"/>
        <w:autoSpaceDN w:val="0"/>
        <w:adjustRightInd w:val="0"/>
        <w:spacing w:line="276" w:lineRule="auto"/>
        <w:rPr>
          <w:rFonts w:ascii="Arial" w:hAnsi="Arial" w:cs="Arial"/>
          <w:b/>
          <w:smallCaps/>
          <w:sz w:val="22"/>
          <w:szCs w:val="22"/>
        </w:rPr>
      </w:pPr>
    </w:p>
    <w:p w14:paraId="0D50C98E" w14:textId="77777777" w:rsidR="007B23FE" w:rsidRPr="005B76EF" w:rsidRDefault="007B23FE" w:rsidP="00AA4375">
      <w:pPr>
        <w:autoSpaceDE w:val="0"/>
        <w:autoSpaceDN w:val="0"/>
        <w:adjustRightInd w:val="0"/>
        <w:spacing w:line="276" w:lineRule="auto"/>
        <w:rPr>
          <w:rFonts w:ascii="Arial" w:hAnsi="Arial" w:cs="Arial"/>
          <w:b/>
          <w:smallCaps/>
          <w:sz w:val="22"/>
          <w:szCs w:val="22"/>
        </w:rPr>
      </w:pPr>
    </w:p>
    <w:p w14:paraId="12D807D7" w14:textId="77777777" w:rsidR="007B23FE" w:rsidRPr="005B76EF" w:rsidRDefault="007B23FE" w:rsidP="00AA4375">
      <w:pPr>
        <w:autoSpaceDE w:val="0"/>
        <w:autoSpaceDN w:val="0"/>
        <w:adjustRightInd w:val="0"/>
        <w:spacing w:line="276" w:lineRule="auto"/>
        <w:rPr>
          <w:rFonts w:ascii="Arial" w:hAnsi="Arial" w:cs="Arial"/>
          <w:b/>
          <w:smallCaps/>
          <w:sz w:val="22"/>
          <w:szCs w:val="22"/>
        </w:rPr>
      </w:pPr>
    </w:p>
    <w:p w14:paraId="27138452" w14:textId="77777777" w:rsidR="007B23FE" w:rsidRPr="005B76EF" w:rsidRDefault="007B23FE" w:rsidP="00AA4375">
      <w:pPr>
        <w:autoSpaceDE w:val="0"/>
        <w:autoSpaceDN w:val="0"/>
        <w:adjustRightInd w:val="0"/>
        <w:spacing w:line="276" w:lineRule="auto"/>
        <w:rPr>
          <w:rFonts w:ascii="Arial" w:hAnsi="Arial" w:cs="Arial"/>
          <w:b/>
          <w:smallCaps/>
          <w:sz w:val="22"/>
          <w:szCs w:val="22"/>
        </w:rPr>
      </w:pPr>
    </w:p>
    <w:p w14:paraId="3DE6B3B3" w14:textId="77777777" w:rsidR="007B23FE" w:rsidRPr="005B76EF" w:rsidRDefault="007B23FE" w:rsidP="00AA4375">
      <w:pPr>
        <w:autoSpaceDE w:val="0"/>
        <w:autoSpaceDN w:val="0"/>
        <w:adjustRightInd w:val="0"/>
        <w:spacing w:line="276" w:lineRule="auto"/>
        <w:rPr>
          <w:rFonts w:ascii="Arial" w:hAnsi="Arial" w:cs="Arial"/>
          <w:b/>
          <w:smallCaps/>
          <w:sz w:val="22"/>
          <w:szCs w:val="22"/>
        </w:rPr>
      </w:pPr>
    </w:p>
    <w:p w14:paraId="55691D52" w14:textId="77777777" w:rsidR="007B23FE" w:rsidRPr="005B76EF" w:rsidRDefault="007B23FE" w:rsidP="00AA4375">
      <w:pPr>
        <w:autoSpaceDE w:val="0"/>
        <w:autoSpaceDN w:val="0"/>
        <w:adjustRightInd w:val="0"/>
        <w:spacing w:line="276" w:lineRule="auto"/>
        <w:rPr>
          <w:rFonts w:ascii="Arial" w:hAnsi="Arial" w:cs="Arial"/>
          <w:b/>
          <w:smallCaps/>
          <w:sz w:val="22"/>
          <w:szCs w:val="22"/>
        </w:rPr>
      </w:pPr>
    </w:p>
    <w:p w14:paraId="7B582EEF" w14:textId="77777777" w:rsidR="007B23FE" w:rsidRPr="005B76EF" w:rsidRDefault="007B23FE" w:rsidP="00AA4375">
      <w:pPr>
        <w:autoSpaceDE w:val="0"/>
        <w:autoSpaceDN w:val="0"/>
        <w:adjustRightInd w:val="0"/>
        <w:spacing w:line="276" w:lineRule="auto"/>
        <w:rPr>
          <w:rFonts w:ascii="Arial" w:hAnsi="Arial" w:cs="Arial"/>
          <w:b/>
          <w:smallCaps/>
          <w:sz w:val="22"/>
          <w:szCs w:val="22"/>
        </w:rPr>
      </w:pPr>
    </w:p>
    <w:p w14:paraId="0DEEE60D" w14:textId="67C1BD3F" w:rsidR="007B23FE" w:rsidRPr="005B76EF" w:rsidRDefault="007B23FE" w:rsidP="00AA4375">
      <w:pPr>
        <w:autoSpaceDE w:val="0"/>
        <w:autoSpaceDN w:val="0"/>
        <w:adjustRightInd w:val="0"/>
        <w:spacing w:line="276" w:lineRule="auto"/>
        <w:rPr>
          <w:rFonts w:ascii="Arial" w:hAnsi="Arial" w:cs="Arial"/>
          <w:b/>
          <w:smallCaps/>
          <w:sz w:val="22"/>
          <w:szCs w:val="22"/>
        </w:rPr>
      </w:pPr>
    </w:p>
    <w:sdt>
      <w:sdtPr>
        <w:rPr>
          <w:rFonts w:eastAsia="Times New Roman" w:cs="Times New Roman"/>
          <w:b w:val="0"/>
          <w:spacing w:val="0"/>
          <w:kern w:val="0"/>
          <w:sz w:val="24"/>
          <w:szCs w:val="24"/>
        </w:rPr>
        <w:id w:val="1103296098"/>
        <w:docPartObj>
          <w:docPartGallery w:val="Table of Contents"/>
          <w:docPartUnique/>
        </w:docPartObj>
      </w:sdtPr>
      <w:sdtEndPr>
        <w:rPr>
          <w:bCs/>
        </w:rPr>
      </w:sdtEndPr>
      <w:sdtContent>
        <w:p w14:paraId="3D41965C" w14:textId="6C0F4544" w:rsidR="00DF229B" w:rsidRDefault="00DF229B" w:rsidP="0004747C">
          <w:pPr>
            <w:pStyle w:val="Titolo"/>
          </w:pPr>
          <w:r>
            <w:t>Sommario</w:t>
          </w:r>
        </w:p>
        <w:p w14:paraId="7FAA3CA5" w14:textId="144BE9D3" w:rsidR="008457B2" w:rsidRDefault="00DF229B">
          <w:pPr>
            <w:pStyle w:val="Sommario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9096259" w:history="1">
            <w:r w:rsidR="008457B2" w:rsidRPr="00893AEB">
              <w:rPr>
                <w:rStyle w:val="Collegamentoipertestuale"/>
                <w:noProof/>
              </w:rPr>
              <w:t>1</w:t>
            </w:r>
            <w:r w:rsidR="008457B2">
              <w:rPr>
                <w:rFonts w:asciiTheme="minorHAnsi" w:eastAsiaTheme="minorEastAsia" w:hAnsiTheme="minorHAnsi" w:cstheme="minorBidi"/>
                <w:noProof/>
                <w:sz w:val="22"/>
                <w:szCs w:val="22"/>
              </w:rPr>
              <w:tab/>
            </w:r>
            <w:r w:rsidR="008457B2" w:rsidRPr="00893AEB">
              <w:rPr>
                <w:rStyle w:val="Collegamentoipertestuale"/>
                <w:noProof/>
              </w:rPr>
              <w:t>Pubblicazione documenti di gara</w:t>
            </w:r>
            <w:r w:rsidR="008457B2">
              <w:rPr>
                <w:noProof/>
                <w:webHidden/>
              </w:rPr>
              <w:tab/>
            </w:r>
            <w:r w:rsidR="008457B2">
              <w:rPr>
                <w:noProof/>
                <w:webHidden/>
              </w:rPr>
              <w:fldChar w:fldCharType="begin"/>
            </w:r>
            <w:r w:rsidR="008457B2">
              <w:rPr>
                <w:noProof/>
                <w:webHidden/>
              </w:rPr>
              <w:instrText xml:space="preserve"> PAGEREF _Toc19096259 \h </w:instrText>
            </w:r>
            <w:r w:rsidR="008457B2">
              <w:rPr>
                <w:noProof/>
                <w:webHidden/>
              </w:rPr>
            </w:r>
            <w:r w:rsidR="008457B2">
              <w:rPr>
                <w:noProof/>
                <w:webHidden/>
              </w:rPr>
              <w:fldChar w:fldCharType="separate"/>
            </w:r>
            <w:r w:rsidR="008457B2">
              <w:rPr>
                <w:noProof/>
                <w:webHidden/>
              </w:rPr>
              <w:t>5</w:t>
            </w:r>
            <w:r w:rsidR="008457B2">
              <w:rPr>
                <w:noProof/>
                <w:webHidden/>
              </w:rPr>
              <w:fldChar w:fldCharType="end"/>
            </w:r>
          </w:hyperlink>
        </w:p>
        <w:p w14:paraId="40E57CA1" w14:textId="21A8C610" w:rsidR="008457B2" w:rsidRDefault="009B601C">
          <w:pPr>
            <w:pStyle w:val="Sommario2"/>
            <w:rPr>
              <w:rFonts w:asciiTheme="minorHAnsi" w:eastAsiaTheme="minorEastAsia" w:hAnsiTheme="minorHAnsi" w:cstheme="minorBidi"/>
              <w:noProof/>
              <w:sz w:val="22"/>
              <w:szCs w:val="22"/>
            </w:rPr>
          </w:pPr>
          <w:hyperlink w:anchor="_Toc19096260" w:history="1">
            <w:r w:rsidR="008457B2" w:rsidRPr="00893AEB">
              <w:rPr>
                <w:rStyle w:val="Collegamentoipertestuale"/>
                <w:noProof/>
              </w:rPr>
              <w:t>1.1</w:t>
            </w:r>
            <w:r w:rsidR="008457B2">
              <w:rPr>
                <w:rFonts w:asciiTheme="minorHAnsi" w:eastAsiaTheme="minorEastAsia" w:hAnsiTheme="minorHAnsi" w:cstheme="minorBidi"/>
                <w:noProof/>
                <w:sz w:val="22"/>
                <w:szCs w:val="22"/>
              </w:rPr>
              <w:tab/>
            </w:r>
            <w:r w:rsidR="008457B2" w:rsidRPr="00893AEB">
              <w:rPr>
                <w:rStyle w:val="Collegamentoipertestuale"/>
                <w:noProof/>
              </w:rPr>
              <w:t>Documenti di gara</w:t>
            </w:r>
            <w:r w:rsidR="008457B2">
              <w:rPr>
                <w:noProof/>
                <w:webHidden/>
              </w:rPr>
              <w:tab/>
            </w:r>
            <w:r w:rsidR="008457B2">
              <w:rPr>
                <w:noProof/>
                <w:webHidden/>
              </w:rPr>
              <w:fldChar w:fldCharType="begin"/>
            </w:r>
            <w:r w:rsidR="008457B2">
              <w:rPr>
                <w:noProof/>
                <w:webHidden/>
              </w:rPr>
              <w:instrText xml:space="preserve"> PAGEREF _Toc19096260 \h </w:instrText>
            </w:r>
            <w:r w:rsidR="008457B2">
              <w:rPr>
                <w:noProof/>
                <w:webHidden/>
              </w:rPr>
            </w:r>
            <w:r w:rsidR="008457B2">
              <w:rPr>
                <w:noProof/>
                <w:webHidden/>
              </w:rPr>
              <w:fldChar w:fldCharType="separate"/>
            </w:r>
            <w:r w:rsidR="008457B2">
              <w:rPr>
                <w:noProof/>
                <w:webHidden/>
              </w:rPr>
              <w:t>5</w:t>
            </w:r>
            <w:r w:rsidR="008457B2">
              <w:rPr>
                <w:noProof/>
                <w:webHidden/>
              </w:rPr>
              <w:fldChar w:fldCharType="end"/>
            </w:r>
          </w:hyperlink>
        </w:p>
        <w:p w14:paraId="3EEAFB8A" w14:textId="2C8A5D5D" w:rsidR="008457B2" w:rsidRDefault="009B601C">
          <w:pPr>
            <w:pStyle w:val="Sommario2"/>
            <w:rPr>
              <w:rFonts w:asciiTheme="minorHAnsi" w:eastAsiaTheme="minorEastAsia" w:hAnsiTheme="minorHAnsi" w:cstheme="minorBidi"/>
              <w:noProof/>
              <w:sz w:val="22"/>
              <w:szCs w:val="22"/>
            </w:rPr>
          </w:pPr>
          <w:hyperlink w:anchor="_Toc19096261" w:history="1">
            <w:r w:rsidR="008457B2" w:rsidRPr="00893AEB">
              <w:rPr>
                <w:rStyle w:val="Collegamentoipertestuale"/>
                <w:noProof/>
              </w:rPr>
              <w:t>1.2</w:t>
            </w:r>
            <w:r w:rsidR="008457B2">
              <w:rPr>
                <w:rFonts w:asciiTheme="minorHAnsi" w:eastAsiaTheme="minorEastAsia" w:hAnsiTheme="minorHAnsi" w:cstheme="minorBidi"/>
                <w:noProof/>
                <w:sz w:val="22"/>
                <w:szCs w:val="22"/>
              </w:rPr>
              <w:tab/>
            </w:r>
            <w:r w:rsidR="008457B2" w:rsidRPr="00893AEB">
              <w:rPr>
                <w:rStyle w:val="Collegamentoipertestuale"/>
                <w:noProof/>
              </w:rPr>
              <w:t>Chiarimenti</w:t>
            </w:r>
            <w:r w:rsidR="008457B2">
              <w:rPr>
                <w:noProof/>
                <w:webHidden/>
              </w:rPr>
              <w:tab/>
            </w:r>
            <w:r w:rsidR="008457B2">
              <w:rPr>
                <w:noProof/>
                <w:webHidden/>
              </w:rPr>
              <w:fldChar w:fldCharType="begin"/>
            </w:r>
            <w:r w:rsidR="008457B2">
              <w:rPr>
                <w:noProof/>
                <w:webHidden/>
              </w:rPr>
              <w:instrText xml:space="preserve"> PAGEREF _Toc19096261 \h </w:instrText>
            </w:r>
            <w:r w:rsidR="008457B2">
              <w:rPr>
                <w:noProof/>
                <w:webHidden/>
              </w:rPr>
            </w:r>
            <w:r w:rsidR="008457B2">
              <w:rPr>
                <w:noProof/>
                <w:webHidden/>
              </w:rPr>
              <w:fldChar w:fldCharType="separate"/>
            </w:r>
            <w:r w:rsidR="008457B2">
              <w:rPr>
                <w:noProof/>
                <w:webHidden/>
              </w:rPr>
              <w:t>5</w:t>
            </w:r>
            <w:r w:rsidR="008457B2">
              <w:rPr>
                <w:noProof/>
                <w:webHidden/>
              </w:rPr>
              <w:fldChar w:fldCharType="end"/>
            </w:r>
          </w:hyperlink>
        </w:p>
        <w:p w14:paraId="57C0A8CF" w14:textId="0455EDC6" w:rsidR="008457B2" w:rsidRDefault="009B601C">
          <w:pPr>
            <w:pStyle w:val="Sommario2"/>
            <w:rPr>
              <w:rFonts w:asciiTheme="minorHAnsi" w:eastAsiaTheme="minorEastAsia" w:hAnsiTheme="minorHAnsi" w:cstheme="minorBidi"/>
              <w:noProof/>
              <w:sz w:val="22"/>
              <w:szCs w:val="22"/>
            </w:rPr>
          </w:pPr>
          <w:hyperlink w:anchor="_Toc19096262" w:history="1">
            <w:r w:rsidR="008457B2" w:rsidRPr="00893AEB">
              <w:rPr>
                <w:rStyle w:val="Collegamentoipertestuale"/>
                <w:noProof/>
              </w:rPr>
              <w:t>1.3</w:t>
            </w:r>
            <w:r w:rsidR="008457B2">
              <w:rPr>
                <w:rFonts w:asciiTheme="minorHAnsi" w:eastAsiaTheme="minorEastAsia" w:hAnsiTheme="minorHAnsi" w:cstheme="minorBidi"/>
                <w:noProof/>
                <w:sz w:val="22"/>
                <w:szCs w:val="22"/>
              </w:rPr>
              <w:tab/>
            </w:r>
            <w:r w:rsidR="008457B2" w:rsidRPr="00893AEB">
              <w:rPr>
                <w:rStyle w:val="Collegamentoipertestuale"/>
                <w:noProof/>
              </w:rPr>
              <w:t>Comunicazioni.</w:t>
            </w:r>
            <w:r w:rsidR="008457B2">
              <w:rPr>
                <w:noProof/>
                <w:webHidden/>
              </w:rPr>
              <w:tab/>
            </w:r>
            <w:r w:rsidR="008457B2">
              <w:rPr>
                <w:noProof/>
                <w:webHidden/>
              </w:rPr>
              <w:fldChar w:fldCharType="begin"/>
            </w:r>
            <w:r w:rsidR="008457B2">
              <w:rPr>
                <w:noProof/>
                <w:webHidden/>
              </w:rPr>
              <w:instrText xml:space="preserve"> PAGEREF _Toc19096262 \h </w:instrText>
            </w:r>
            <w:r w:rsidR="008457B2">
              <w:rPr>
                <w:noProof/>
                <w:webHidden/>
              </w:rPr>
            </w:r>
            <w:r w:rsidR="008457B2">
              <w:rPr>
                <w:noProof/>
                <w:webHidden/>
              </w:rPr>
              <w:fldChar w:fldCharType="separate"/>
            </w:r>
            <w:r w:rsidR="008457B2">
              <w:rPr>
                <w:noProof/>
                <w:webHidden/>
              </w:rPr>
              <w:t>5</w:t>
            </w:r>
            <w:r w:rsidR="008457B2">
              <w:rPr>
                <w:noProof/>
                <w:webHidden/>
              </w:rPr>
              <w:fldChar w:fldCharType="end"/>
            </w:r>
          </w:hyperlink>
        </w:p>
        <w:p w14:paraId="1518F893" w14:textId="7685ADA7" w:rsidR="008457B2" w:rsidRDefault="009B601C">
          <w:pPr>
            <w:pStyle w:val="Sommario1"/>
            <w:rPr>
              <w:rFonts w:asciiTheme="minorHAnsi" w:eastAsiaTheme="minorEastAsia" w:hAnsiTheme="minorHAnsi" w:cstheme="minorBidi"/>
              <w:noProof/>
              <w:sz w:val="22"/>
              <w:szCs w:val="22"/>
            </w:rPr>
          </w:pPr>
          <w:hyperlink w:anchor="_Toc19096263" w:history="1">
            <w:r w:rsidR="008457B2" w:rsidRPr="00893AEB">
              <w:rPr>
                <w:rStyle w:val="Collegamentoipertestuale"/>
                <w:rFonts w:cs="Arial"/>
                <w:noProof/>
              </w:rPr>
              <w:t>2</w:t>
            </w:r>
            <w:r w:rsidR="008457B2">
              <w:rPr>
                <w:rFonts w:asciiTheme="minorHAnsi" w:eastAsiaTheme="minorEastAsia" w:hAnsiTheme="minorHAnsi" w:cstheme="minorBidi"/>
                <w:noProof/>
                <w:sz w:val="22"/>
                <w:szCs w:val="22"/>
              </w:rPr>
              <w:tab/>
            </w:r>
            <w:r w:rsidR="008457B2" w:rsidRPr="00893AEB">
              <w:rPr>
                <w:rStyle w:val="Collegamentoipertestuale"/>
                <w:noProof/>
              </w:rPr>
              <w:t>Oggetto della gara</w:t>
            </w:r>
            <w:r w:rsidR="008457B2">
              <w:rPr>
                <w:noProof/>
                <w:webHidden/>
              </w:rPr>
              <w:tab/>
            </w:r>
            <w:r w:rsidR="008457B2">
              <w:rPr>
                <w:noProof/>
                <w:webHidden/>
              </w:rPr>
              <w:fldChar w:fldCharType="begin"/>
            </w:r>
            <w:r w:rsidR="008457B2">
              <w:rPr>
                <w:noProof/>
                <w:webHidden/>
              </w:rPr>
              <w:instrText xml:space="preserve"> PAGEREF _Toc19096263 \h </w:instrText>
            </w:r>
            <w:r w:rsidR="008457B2">
              <w:rPr>
                <w:noProof/>
                <w:webHidden/>
              </w:rPr>
            </w:r>
            <w:r w:rsidR="008457B2">
              <w:rPr>
                <w:noProof/>
                <w:webHidden/>
              </w:rPr>
              <w:fldChar w:fldCharType="separate"/>
            </w:r>
            <w:r w:rsidR="008457B2">
              <w:rPr>
                <w:noProof/>
                <w:webHidden/>
              </w:rPr>
              <w:t>6</w:t>
            </w:r>
            <w:r w:rsidR="008457B2">
              <w:rPr>
                <w:noProof/>
                <w:webHidden/>
              </w:rPr>
              <w:fldChar w:fldCharType="end"/>
            </w:r>
          </w:hyperlink>
        </w:p>
        <w:p w14:paraId="7A04DE0A" w14:textId="2DDD2CF4" w:rsidR="008457B2" w:rsidRDefault="009B601C">
          <w:pPr>
            <w:pStyle w:val="Sommario1"/>
            <w:rPr>
              <w:rFonts w:asciiTheme="minorHAnsi" w:eastAsiaTheme="minorEastAsia" w:hAnsiTheme="minorHAnsi" w:cstheme="minorBidi"/>
              <w:noProof/>
              <w:sz w:val="22"/>
              <w:szCs w:val="22"/>
            </w:rPr>
          </w:pPr>
          <w:hyperlink w:anchor="_Toc19096264" w:history="1">
            <w:r w:rsidR="008457B2" w:rsidRPr="00893AEB">
              <w:rPr>
                <w:rStyle w:val="Collegamentoipertestuale"/>
                <w:noProof/>
              </w:rPr>
              <w:t>3</w:t>
            </w:r>
            <w:r w:rsidR="008457B2">
              <w:rPr>
                <w:rFonts w:asciiTheme="minorHAnsi" w:eastAsiaTheme="minorEastAsia" w:hAnsiTheme="minorHAnsi" w:cstheme="minorBidi"/>
                <w:noProof/>
                <w:sz w:val="22"/>
                <w:szCs w:val="22"/>
              </w:rPr>
              <w:tab/>
            </w:r>
            <w:r w:rsidR="008457B2" w:rsidRPr="00893AEB">
              <w:rPr>
                <w:rStyle w:val="Collegamentoipertestuale"/>
                <w:noProof/>
              </w:rPr>
              <w:t>Procedura</w:t>
            </w:r>
            <w:r w:rsidR="008457B2">
              <w:rPr>
                <w:noProof/>
                <w:webHidden/>
              </w:rPr>
              <w:tab/>
            </w:r>
            <w:r w:rsidR="008457B2">
              <w:rPr>
                <w:noProof/>
                <w:webHidden/>
              </w:rPr>
              <w:fldChar w:fldCharType="begin"/>
            </w:r>
            <w:r w:rsidR="008457B2">
              <w:rPr>
                <w:noProof/>
                <w:webHidden/>
              </w:rPr>
              <w:instrText xml:space="preserve"> PAGEREF _Toc19096264 \h </w:instrText>
            </w:r>
            <w:r w:rsidR="008457B2">
              <w:rPr>
                <w:noProof/>
                <w:webHidden/>
              </w:rPr>
            </w:r>
            <w:r w:rsidR="008457B2">
              <w:rPr>
                <w:noProof/>
                <w:webHidden/>
              </w:rPr>
              <w:fldChar w:fldCharType="separate"/>
            </w:r>
            <w:r w:rsidR="008457B2">
              <w:rPr>
                <w:noProof/>
                <w:webHidden/>
              </w:rPr>
              <w:t>6</w:t>
            </w:r>
            <w:r w:rsidR="008457B2">
              <w:rPr>
                <w:noProof/>
                <w:webHidden/>
              </w:rPr>
              <w:fldChar w:fldCharType="end"/>
            </w:r>
          </w:hyperlink>
        </w:p>
        <w:p w14:paraId="27C72024" w14:textId="30062BB4" w:rsidR="008457B2" w:rsidRDefault="009B601C">
          <w:pPr>
            <w:pStyle w:val="Sommario1"/>
            <w:rPr>
              <w:rFonts w:asciiTheme="minorHAnsi" w:eastAsiaTheme="minorEastAsia" w:hAnsiTheme="minorHAnsi" w:cstheme="minorBidi"/>
              <w:noProof/>
              <w:sz w:val="22"/>
              <w:szCs w:val="22"/>
            </w:rPr>
          </w:pPr>
          <w:hyperlink w:anchor="_Toc19096265" w:history="1">
            <w:r w:rsidR="008457B2" w:rsidRPr="00893AEB">
              <w:rPr>
                <w:rStyle w:val="Collegamentoipertestuale"/>
                <w:noProof/>
              </w:rPr>
              <w:t>4</w:t>
            </w:r>
            <w:r w:rsidR="008457B2">
              <w:rPr>
                <w:rFonts w:asciiTheme="minorHAnsi" w:eastAsiaTheme="minorEastAsia" w:hAnsiTheme="minorHAnsi" w:cstheme="minorBidi"/>
                <w:noProof/>
                <w:sz w:val="22"/>
                <w:szCs w:val="22"/>
              </w:rPr>
              <w:tab/>
            </w:r>
            <w:r w:rsidR="008457B2" w:rsidRPr="00893AEB">
              <w:rPr>
                <w:rStyle w:val="Collegamentoipertestuale"/>
                <w:noProof/>
              </w:rPr>
              <w:t>Importo dell’appalto posto a base di gara</w:t>
            </w:r>
            <w:r w:rsidR="008457B2">
              <w:rPr>
                <w:noProof/>
                <w:webHidden/>
              </w:rPr>
              <w:tab/>
            </w:r>
            <w:r w:rsidR="008457B2">
              <w:rPr>
                <w:noProof/>
                <w:webHidden/>
              </w:rPr>
              <w:fldChar w:fldCharType="begin"/>
            </w:r>
            <w:r w:rsidR="008457B2">
              <w:rPr>
                <w:noProof/>
                <w:webHidden/>
              </w:rPr>
              <w:instrText xml:space="preserve"> PAGEREF _Toc19096265 \h </w:instrText>
            </w:r>
            <w:r w:rsidR="008457B2">
              <w:rPr>
                <w:noProof/>
                <w:webHidden/>
              </w:rPr>
            </w:r>
            <w:r w:rsidR="008457B2">
              <w:rPr>
                <w:noProof/>
                <w:webHidden/>
              </w:rPr>
              <w:fldChar w:fldCharType="separate"/>
            </w:r>
            <w:r w:rsidR="008457B2">
              <w:rPr>
                <w:noProof/>
                <w:webHidden/>
              </w:rPr>
              <w:t>6</w:t>
            </w:r>
            <w:r w:rsidR="008457B2">
              <w:rPr>
                <w:noProof/>
                <w:webHidden/>
              </w:rPr>
              <w:fldChar w:fldCharType="end"/>
            </w:r>
          </w:hyperlink>
        </w:p>
        <w:p w14:paraId="1D28DE52" w14:textId="0F766282" w:rsidR="008457B2" w:rsidRDefault="009B601C">
          <w:pPr>
            <w:pStyle w:val="Sommario1"/>
            <w:rPr>
              <w:rFonts w:asciiTheme="minorHAnsi" w:eastAsiaTheme="minorEastAsia" w:hAnsiTheme="minorHAnsi" w:cstheme="minorBidi"/>
              <w:noProof/>
              <w:sz w:val="22"/>
              <w:szCs w:val="22"/>
            </w:rPr>
          </w:pPr>
          <w:hyperlink w:anchor="_Toc19096266" w:history="1">
            <w:r w:rsidR="008457B2" w:rsidRPr="00893AEB">
              <w:rPr>
                <w:rStyle w:val="Collegamentoipertestuale"/>
                <w:noProof/>
              </w:rPr>
              <w:t>5</w:t>
            </w:r>
            <w:r w:rsidR="008457B2">
              <w:rPr>
                <w:rFonts w:asciiTheme="minorHAnsi" w:eastAsiaTheme="minorEastAsia" w:hAnsiTheme="minorHAnsi" w:cstheme="minorBidi"/>
                <w:noProof/>
                <w:sz w:val="22"/>
                <w:szCs w:val="22"/>
              </w:rPr>
              <w:tab/>
            </w:r>
            <w:r w:rsidR="008457B2" w:rsidRPr="00893AEB">
              <w:rPr>
                <w:rStyle w:val="Collegamentoipertestuale"/>
                <w:noProof/>
              </w:rPr>
              <w:t>Durata del contratto, opzioni e rinnovi</w:t>
            </w:r>
            <w:r w:rsidR="008457B2">
              <w:rPr>
                <w:noProof/>
                <w:webHidden/>
              </w:rPr>
              <w:tab/>
            </w:r>
            <w:r w:rsidR="008457B2">
              <w:rPr>
                <w:noProof/>
                <w:webHidden/>
              </w:rPr>
              <w:fldChar w:fldCharType="begin"/>
            </w:r>
            <w:r w:rsidR="008457B2">
              <w:rPr>
                <w:noProof/>
                <w:webHidden/>
              </w:rPr>
              <w:instrText xml:space="preserve"> PAGEREF _Toc19096266 \h </w:instrText>
            </w:r>
            <w:r w:rsidR="008457B2">
              <w:rPr>
                <w:noProof/>
                <w:webHidden/>
              </w:rPr>
            </w:r>
            <w:r w:rsidR="008457B2">
              <w:rPr>
                <w:noProof/>
                <w:webHidden/>
              </w:rPr>
              <w:fldChar w:fldCharType="separate"/>
            </w:r>
            <w:r w:rsidR="008457B2">
              <w:rPr>
                <w:noProof/>
                <w:webHidden/>
              </w:rPr>
              <w:t>7</w:t>
            </w:r>
            <w:r w:rsidR="008457B2">
              <w:rPr>
                <w:noProof/>
                <w:webHidden/>
              </w:rPr>
              <w:fldChar w:fldCharType="end"/>
            </w:r>
          </w:hyperlink>
        </w:p>
        <w:p w14:paraId="43E5B014" w14:textId="0A349665" w:rsidR="008457B2" w:rsidRDefault="009B601C">
          <w:pPr>
            <w:pStyle w:val="Sommario2"/>
            <w:rPr>
              <w:rFonts w:asciiTheme="minorHAnsi" w:eastAsiaTheme="minorEastAsia" w:hAnsiTheme="minorHAnsi" w:cstheme="minorBidi"/>
              <w:noProof/>
              <w:sz w:val="22"/>
              <w:szCs w:val="22"/>
            </w:rPr>
          </w:pPr>
          <w:hyperlink w:anchor="_Toc19096267" w:history="1">
            <w:r w:rsidR="008457B2" w:rsidRPr="00893AEB">
              <w:rPr>
                <w:rStyle w:val="Collegamentoipertestuale"/>
                <w:noProof/>
              </w:rPr>
              <w:t>5.1</w:t>
            </w:r>
            <w:r w:rsidR="008457B2">
              <w:rPr>
                <w:rFonts w:asciiTheme="minorHAnsi" w:eastAsiaTheme="minorEastAsia" w:hAnsiTheme="minorHAnsi" w:cstheme="minorBidi"/>
                <w:noProof/>
                <w:sz w:val="22"/>
                <w:szCs w:val="22"/>
              </w:rPr>
              <w:tab/>
            </w:r>
            <w:r w:rsidR="008457B2" w:rsidRPr="00893AEB">
              <w:rPr>
                <w:rStyle w:val="Collegamentoipertestuale"/>
                <w:noProof/>
              </w:rPr>
              <w:t>Durata</w:t>
            </w:r>
            <w:r w:rsidR="008457B2">
              <w:rPr>
                <w:noProof/>
                <w:webHidden/>
              </w:rPr>
              <w:tab/>
            </w:r>
            <w:r w:rsidR="008457B2">
              <w:rPr>
                <w:noProof/>
                <w:webHidden/>
              </w:rPr>
              <w:fldChar w:fldCharType="begin"/>
            </w:r>
            <w:r w:rsidR="008457B2">
              <w:rPr>
                <w:noProof/>
                <w:webHidden/>
              </w:rPr>
              <w:instrText xml:space="preserve"> PAGEREF _Toc19096267 \h </w:instrText>
            </w:r>
            <w:r w:rsidR="008457B2">
              <w:rPr>
                <w:noProof/>
                <w:webHidden/>
              </w:rPr>
            </w:r>
            <w:r w:rsidR="008457B2">
              <w:rPr>
                <w:noProof/>
                <w:webHidden/>
              </w:rPr>
              <w:fldChar w:fldCharType="separate"/>
            </w:r>
            <w:r w:rsidR="008457B2">
              <w:rPr>
                <w:noProof/>
                <w:webHidden/>
              </w:rPr>
              <w:t>7</w:t>
            </w:r>
            <w:r w:rsidR="008457B2">
              <w:rPr>
                <w:noProof/>
                <w:webHidden/>
              </w:rPr>
              <w:fldChar w:fldCharType="end"/>
            </w:r>
          </w:hyperlink>
        </w:p>
        <w:p w14:paraId="5DA0C342" w14:textId="05262A6C" w:rsidR="008457B2" w:rsidRDefault="009B601C">
          <w:pPr>
            <w:pStyle w:val="Sommario2"/>
            <w:rPr>
              <w:rFonts w:asciiTheme="minorHAnsi" w:eastAsiaTheme="minorEastAsia" w:hAnsiTheme="minorHAnsi" w:cstheme="minorBidi"/>
              <w:noProof/>
              <w:sz w:val="22"/>
              <w:szCs w:val="22"/>
            </w:rPr>
          </w:pPr>
          <w:hyperlink w:anchor="_Toc19096268" w:history="1">
            <w:r w:rsidR="008457B2" w:rsidRPr="00893AEB">
              <w:rPr>
                <w:rStyle w:val="Collegamentoipertestuale"/>
                <w:noProof/>
              </w:rPr>
              <w:t>5.2</w:t>
            </w:r>
            <w:r w:rsidR="008457B2">
              <w:rPr>
                <w:rFonts w:asciiTheme="minorHAnsi" w:eastAsiaTheme="minorEastAsia" w:hAnsiTheme="minorHAnsi" w:cstheme="minorBidi"/>
                <w:noProof/>
                <w:sz w:val="22"/>
                <w:szCs w:val="22"/>
              </w:rPr>
              <w:tab/>
            </w:r>
            <w:r w:rsidR="008457B2" w:rsidRPr="00893AEB">
              <w:rPr>
                <w:rStyle w:val="Collegamentoipertestuale"/>
                <w:noProof/>
              </w:rPr>
              <w:t>Opzioni e rinnovi</w:t>
            </w:r>
            <w:r w:rsidR="008457B2">
              <w:rPr>
                <w:noProof/>
                <w:webHidden/>
              </w:rPr>
              <w:tab/>
            </w:r>
            <w:r w:rsidR="008457B2">
              <w:rPr>
                <w:noProof/>
                <w:webHidden/>
              </w:rPr>
              <w:fldChar w:fldCharType="begin"/>
            </w:r>
            <w:r w:rsidR="008457B2">
              <w:rPr>
                <w:noProof/>
                <w:webHidden/>
              </w:rPr>
              <w:instrText xml:space="preserve"> PAGEREF _Toc19096268 \h </w:instrText>
            </w:r>
            <w:r w:rsidR="008457B2">
              <w:rPr>
                <w:noProof/>
                <w:webHidden/>
              </w:rPr>
            </w:r>
            <w:r w:rsidR="008457B2">
              <w:rPr>
                <w:noProof/>
                <w:webHidden/>
              </w:rPr>
              <w:fldChar w:fldCharType="separate"/>
            </w:r>
            <w:r w:rsidR="008457B2">
              <w:rPr>
                <w:noProof/>
                <w:webHidden/>
              </w:rPr>
              <w:t>7</w:t>
            </w:r>
            <w:r w:rsidR="008457B2">
              <w:rPr>
                <w:noProof/>
                <w:webHidden/>
              </w:rPr>
              <w:fldChar w:fldCharType="end"/>
            </w:r>
          </w:hyperlink>
        </w:p>
        <w:p w14:paraId="7B6FAC91" w14:textId="79DF1418" w:rsidR="008457B2" w:rsidRDefault="009B601C">
          <w:pPr>
            <w:pStyle w:val="Sommario1"/>
            <w:rPr>
              <w:rFonts w:asciiTheme="minorHAnsi" w:eastAsiaTheme="minorEastAsia" w:hAnsiTheme="minorHAnsi" w:cstheme="minorBidi"/>
              <w:noProof/>
              <w:sz w:val="22"/>
              <w:szCs w:val="22"/>
            </w:rPr>
          </w:pPr>
          <w:hyperlink w:anchor="_Toc19096269" w:history="1">
            <w:r w:rsidR="008457B2" w:rsidRPr="00893AEB">
              <w:rPr>
                <w:rStyle w:val="Collegamentoipertestuale"/>
                <w:noProof/>
              </w:rPr>
              <w:t>6</w:t>
            </w:r>
            <w:r w:rsidR="008457B2">
              <w:rPr>
                <w:rFonts w:asciiTheme="minorHAnsi" w:eastAsiaTheme="minorEastAsia" w:hAnsiTheme="minorHAnsi" w:cstheme="minorBidi"/>
                <w:noProof/>
                <w:sz w:val="22"/>
                <w:szCs w:val="22"/>
              </w:rPr>
              <w:tab/>
            </w:r>
            <w:r w:rsidR="008457B2" w:rsidRPr="00893AEB">
              <w:rPr>
                <w:rStyle w:val="Collegamentoipertestuale"/>
                <w:noProof/>
              </w:rPr>
              <w:t>Requisiti e condizioni minime di partecipazione</w:t>
            </w:r>
            <w:r w:rsidR="008457B2">
              <w:rPr>
                <w:noProof/>
                <w:webHidden/>
              </w:rPr>
              <w:tab/>
            </w:r>
            <w:r w:rsidR="008457B2">
              <w:rPr>
                <w:noProof/>
                <w:webHidden/>
              </w:rPr>
              <w:fldChar w:fldCharType="begin"/>
            </w:r>
            <w:r w:rsidR="008457B2">
              <w:rPr>
                <w:noProof/>
                <w:webHidden/>
              </w:rPr>
              <w:instrText xml:space="preserve"> PAGEREF _Toc19096269 \h </w:instrText>
            </w:r>
            <w:r w:rsidR="008457B2">
              <w:rPr>
                <w:noProof/>
                <w:webHidden/>
              </w:rPr>
            </w:r>
            <w:r w:rsidR="008457B2">
              <w:rPr>
                <w:noProof/>
                <w:webHidden/>
              </w:rPr>
              <w:fldChar w:fldCharType="separate"/>
            </w:r>
            <w:r w:rsidR="008457B2">
              <w:rPr>
                <w:noProof/>
                <w:webHidden/>
              </w:rPr>
              <w:t>7</w:t>
            </w:r>
            <w:r w:rsidR="008457B2">
              <w:rPr>
                <w:noProof/>
                <w:webHidden/>
              </w:rPr>
              <w:fldChar w:fldCharType="end"/>
            </w:r>
          </w:hyperlink>
        </w:p>
        <w:p w14:paraId="063C1E9B" w14:textId="7F27DFD0" w:rsidR="008457B2" w:rsidRDefault="009B601C">
          <w:pPr>
            <w:pStyle w:val="Sommario2"/>
            <w:rPr>
              <w:rFonts w:asciiTheme="minorHAnsi" w:eastAsiaTheme="minorEastAsia" w:hAnsiTheme="minorHAnsi" w:cstheme="minorBidi"/>
              <w:noProof/>
              <w:sz w:val="22"/>
              <w:szCs w:val="22"/>
            </w:rPr>
          </w:pPr>
          <w:hyperlink w:anchor="_Toc19096270" w:history="1">
            <w:r w:rsidR="008457B2" w:rsidRPr="00893AEB">
              <w:rPr>
                <w:rStyle w:val="Collegamentoipertestuale"/>
                <w:rFonts w:eastAsia="TimesNewRomanPS-BoldMT"/>
                <w:noProof/>
                <w:lang w:eastAsia="en-US"/>
              </w:rPr>
              <w:t>6.1</w:t>
            </w:r>
            <w:r w:rsidR="008457B2">
              <w:rPr>
                <w:rFonts w:asciiTheme="minorHAnsi" w:eastAsiaTheme="minorEastAsia" w:hAnsiTheme="minorHAnsi" w:cstheme="minorBidi"/>
                <w:noProof/>
                <w:sz w:val="22"/>
                <w:szCs w:val="22"/>
              </w:rPr>
              <w:tab/>
            </w:r>
            <w:r w:rsidR="008457B2" w:rsidRPr="00893AEB">
              <w:rPr>
                <w:rStyle w:val="Collegamentoipertestuale"/>
                <w:rFonts w:eastAsia="TimesNewRomanPS-BoldMT"/>
                <w:noProof/>
                <w:lang w:eastAsia="en-US"/>
              </w:rPr>
              <w:t>Motivi di esclusione</w:t>
            </w:r>
            <w:r w:rsidR="008457B2">
              <w:rPr>
                <w:noProof/>
                <w:webHidden/>
              </w:rPr>
              <w:tab/>
            </w:r>
            <w:r w:rsidR="008457B2">
              <w:rPr>
                <w:noProof/>
                <w:webHidden/>
              </w:rPr>
              <w:fldChar w:fldCharType="begin"/>
            </w:r>
            <w:r w:rsidR="008457B2">
              <w:rPr>
                <w:noProof/>
                <w:webHidden/>
              </w:rPr>
              <w:instrText xml:space="preserve"> PAGEREF _Toc19096270 \h </w:instrText>
            </w:r>
            <w:r w:rsidR="008457B2">
              <w:rPr>
                <w:noProof/>
                <w:webHidden/>
              </w:rPr>
            </w:r>
            <w:r w:rsidR="008457B2">
              <w:rPr>
                <w:noProof/>
                <w:webHidden/>
              </w:rPr>
              <w:fldChar w:fldCharType="separate"/>
            </w:r>
            <w:r w:rsidR="008457B2">
              <w:rPr>
                <w:noProof/>
                <w:webHidden/>
              </w:rPr>
              <w:t>8</w:t>
            </w:r>
            <w:r w:rsidR="008457B2">
              <w:rPr>
                <w:noProof/>
                <w:webHidden/>
              </w:rPr>
              <w:fldChar w:fldCharType="end"/>
            </w:r>
          </w:hyperlink>
        </w:p>
        <w:p w14:paraId="4B6ED163" w14:textId="57A8C594" w:rsidR="008457B2" w:rsidRDefault="009B601C">
          <w:pPr>
            <w:pStyle w:val="Sommario2"/>
            <w:rPr>
              <w:rFonts w:asciiTheme="minorHAnsi" w:eastAsiaTheme="minorEastAsia" w:hAnsiTheme="minorHAnsi" w:cstheme="minorBidi"/>
              <w:noProof/>
              <w:sz w:val="22"/>
              <w:szCs w:val="22"/>
            </w:rPr>
          </w:pPr>
          <w:hyperlink w:anchor="_Toc19096271" w:history="1">
            <w:r w:rsidR="008457B2" w:rsidRPr="00893AEB">
              <w:rPr>
                <w:rStyle w:val="Collegamentoipertestuale"/>
                <w:noProof/>
              </w:rPr>
              <w:t>6.2</w:t>
            </w:r>
            <w:r w:rsidR="008457B2">
              <w:rPr>
                <w:rFonts w:asciiTheme="minorHAnsi" w:eastAsiaTheme="minorEastAsia" w:hAnsiTheme="minorHAnsi" w:cstheme="minorBidi"/>
                <w:noProof/>
                <w:sz w:val="22"/>
                <w:szCs w:val="22"/>
              </w:rPr>
              <w:tab/>
            </w:r>
            <w:r w:rsidR="008457B2" w:rsidRPr="00893AEB">
              <w:rPr>
                <w:rStyle w:val="Collegamentoipertestuale"/>
                <w:noProof/>
              </w:rPr>
              <w:t>Requisiti speciali e mezzi di prova</w:t>
            </w:r>
            <w:r w:rsidR="008457B2">
              <w:rPr>
                <w:noProof/>
                <w:webHidden/>
              </w:rPr>
              <w:tab/>
            </w:r>
            <w:r w:rsidR="008457B2">
              <w:rPr>
                <w:noProof/>
                <w:webHidden/>
              </w:rPr>
              <w:fldChar w:fldCharType="begin"/>
            </w:r>
            <w:r w:rsidR="008457B2">
              <w:rPr>
                <w:noProof/>
                <w:webHidden/>
              </w:rPr>
              <w:instrText xml:space="preserve"> PAGEREF _Toc19096271 \h </w:instrText>
            </w:r>
            <w:r w:rsidR="008457B2">
              <w:rPr>
                <w:noProof/>
                <w:webHidden/>
              </w:rPr>
            </w:r>
            <w:r w:rsidR="008457B2">
              <w:rPr>
                <w:noProof/>
                <w:webHidden/>
              </w:rPr>
              <w:fldChar w:fldCharType="separate"/>
            </w:r>
            <w:r w:rsidR="008457B2">
              <w:rPr>
                <w:noProof/>
                <w:webHidden/>
              </w:rPr>
              <w:t>9</w:t>
            </w:r>
            <w:r w:rsidR="008457B2">
              <w:rPr>
                <w:noProof/>
                <w:webHidden/>
              </w:rPr>
              <w:fldChar w:fldCharType="end"/>
            </w:r>
          </w:hyperlink>
        </w:p>
        <w:p w14:paraId="75639BD4" w14:textId="5F4A66F2" w:rsidR="008457B2" w:rsidRDefault="009B601C">
          <w:pPr>
            <w:pStyle w:val="Sommario3"/>
            <w:rPr>
              <w:rFonts w:asciiTheme="minorHAnsi" w:eastAsiaTheme="minorEastAsia" w:hAnsiTheme="minorHAnsi" w:cstheme="minorBidi"/>
              <w:noProof/>
              <w:sz w:val="22"/>
              <w:szCs w:val="22"/>
            </w:rPr>
          </w:pPr>
          <w:hyperlink w:anchor="_Toc19096272" w:history="1">
            <w:r w:rsidR="008457B2" w:rsidRPr="00893AEB">
              <w:rPr>
                <w:rStyle w:val="Collegamentoipertestuale"/>
                <w:noProof/>
              </w:rPr>
              <w:t>6.2.1</w:t>
            </w:r>
            <w:r w:rsidR="008457B2">
              <w:rPr>
                <w:rFonts w:asciiTheme="minorHAnsi" w:eastAsiaTheme="minorEastAsia" w:hAnsiTheme="minorHAnsi" w:cstheme="minorBidi"/>
                <w:noProof/>
                <w:sz w:val="22"/>
                <w:szCs w:val="22"/>
              </w:rPr>
              <w:tab/>
            </w:r>
            <w:r w:rsidR="008457B2" w:rsidRPr="00893AEB">
              <w:rPr>
                <w:rStyle w:val="Collegamentoipertestuale"/>
                <w:noProof/>
              </w:rPr>
              <w:t>Requisiti di idoneità professionale e loro comprova</w:t>
            </w:r>
            <w:r w:rsidR="008457B2">
              <w:rPr>
                <w:noProof/>
                <w:webHidden/>
              </w:rPr>
              <w:tab/>
            </w:r>
            <w:r w:rsidR="008457B2">
              <w:rPr>
                <w:noProof/>
                <w:webHidden/>
              </w:rPr>
              <w:fldChar w:fldCharType="begin"/>
            </w:r>
            <w:r w:rsidR="008457B2">
              <w:rPr>
                <w:noProof/>
                <w:webHidden/>
              </w:rPr>
              <w:instrText xml:space="preserve"> PAGEREF _Toc19096272 \h </w:instrText>
            </w:r>
            <w:r w:rsidR="008457B2">
              <w:rPr>
                <w:noProof/>
                <w:webHidden/>
              </w:rPr>
            </w:r>
            <w:r w:rsidR="008457B2">
              <w:rPr>
                <w:noProof/>
                <w:webHidden/>
              </w:rPr>
              <w:fldChar w:fldCharType="separate"/>
            </w:r>
            <w:r w:rsidR="008457B2">
              <w:rPr>
                <w:noProof/>
                <w:webHidden/>
              </w:rPr>
              <w:t>9</w:t>
            </w:r>
            <w:r w:rsidR="008457B2">
              <w:rPr>
                <w:noProof/>
                <w:webHidden/>
              </w:rPr>
              <w:fldChar w:fldCharType="end"/>
            </w:r>
          </w:hyperlink>
        </w:p>
        <w:p w14:paraId="095DFE31" w14:textId="59D00D38" w:rsidR="008457B2" w:rsidRDefault="009B601C">
          <w:pPr>
            <w:pStyle w:val="Sommario3"/>
            <w:rPr>
              <w:rFonts w:asciiTheme="minorHAnsi" w:eastAsiaTheme="minorEastAsia" w:hAnsiTheme="minorHAnsi" w:cstheme="minorBidi"/>
              <w:noProof/>
              <w:sz w:val="22"/>
              <w:szCs w:val="22"/>
            </w:rPr>
          </w:pPr>
          <w:hyperlink w:anchor="_Toc19096273" w:history="1">
            <w:r w:rsidR="008457B2" w:rsidRPr="00893AEB">
              <w:rPr>
                <w:rStyle w:val="Collegamentoipertestuale"/>
                <w:noProof/>
              </w:rPr>
              <w:t>6.2.2</w:t>
            </w:r>
            <w:r w:rsidR="008457B2">
              <w:rPr>
                <w:rFonts w:asciiTheme="minorHAnsi" w:eastAsiaTheme="minorEastAsia" w:hAnsiTheme="minorHAnsi" w:cstheme="minorBidi"/>
                <w:noProof/>
                <w:sz w:val="22"/>
                <w:szCs w:val="22"/>
              </w:rPr>
              <w:tab/>
            </w:r>
            <w:r w:rsidR="008457B2" w:rsidRPr="00893AEB">
              <w:rPr>
                <w:rStyle w:val="Collegamentoipertestuale"/>
                <w:noProof/>
              </w:rPr>
              <w:t>Requisiti di capacità economica e finanziaria</w:t>
            </w:r>
            <w:r w:rsidR="008457B2">
              <w:rPr>
                <w:noProof/>
                <w:webHidden/>
              </w:rPr>
              <w:tab/>
            </w:r>
            <w:r w:rsidR="008457B2">
              <w:rPr>
                <w:noProof/>
                <w:webHidden/>
              </w:rPr>
              <w:fldChar w:fldCharType="begin"/>
            </w:r>
            <w:r w:rsidR="008457B2">
              <w:rPr>
                <w:noProof/>
                <w:webHidden/>
              </w:rPr>
              <w:instrText xml:space="preserve"> PAGEREF _Toc19096273 \h </w:instrText>
            </w:r>
            <w:r w:rsidR="008457B2">
              <w:rPr>
                <w:noProof/>
                <w:webHidden/>
              </w:rPr>
            </w:r>
            <w:r w:rsidR="008457B2">
              <w:rPr>
                <w:noProof/>
                <w:webHidden/>
              </w:rPr>
              <w:fldChar w:fldCharType="separate"/>
            </w:r>
            <w:r w:rsidR="008457B2">
              <w:rPr>
                <w:noProof/>
                <w:webHidden/>
              </w:rPr>
              <w:t>9</w:t>
            </w:r>
            <w:r w:rsidR="008457B2">
              <w:rPr>
                <w:noProof/>
                <w:webHidden/>
              </w:rPr>
              <w:fldChar w:fldCharType="end"/>
            </w:r>
          </w:hyperlink>
        </w:p>
        <w:p w14:paraId="75ED601C" w14:textId="76262742" w:rsidR="008457B2" w:rsidRDefault="009B601C">
          <w:pPr>
            <w:pStyle w:val="Sommario3"/>
            <w:rPr>
              <w:rFonts w:asciiTheme="minorHAnsi" w:eastAsiaTheme="minorEastAsia" w:hAnsiTheme="minorHAnsi" w:cstheme="minorBidi"/>
              <w:noProof/>
              <w:sz w:val="22"/>
              <w:szCs w:val="22"/>
            </w:rPr>
          </w:pPr>
          <w:hyperlink w:anchor="_Toc19096274" w:history="1">
            <w:r w:rsidR="008457B2" w:rsidRPr="00893AEB">
              <w:rPr>
                <w:rStyle w:val="Collegamentoipertestuale"/>
                <w:noProof/>
              </w:rPr>
              <w:t>6.2.3</w:t>
            </w:r>
            <w:r w:rsidR="008457B2">
              <w:rPr>
                <w:rFonts w:asciiTheme="minorHAnsi" w:eastAsiaTheme="minorEastAsia" w:hAnsiTheme="minorHAnsi" w:cstheme="minorBidi"/>
                <w:noProof/>
                <w:sz w:val="22"/>
                <w:szCs w:val="22"/>
              </w:rPr>
              <w:tab/>
            </w:r>
            <w:r w:rsidR="008457B2" w:rsidRPr="00893AEB">
              <w:rPr>
                <w:rStyle w:val="Collegamentoipertestuale"/>
                <w:noProof/>
              </w:rPr>
              <w:t>Requisiti di capacità tecnica e professionale</w:t>
            </w:r>
            <w:r w:rsidR="008457B2">
              <w:rPr>
                <w:noProof/>
                <w:webHidden/>
              </w:rPr>
              <w:tab/>
            </w:r>
            <w:r w:rsidR="008457B2">
              <w:rPr>
                <w:noProof/>
                <w:webHidden/>
              </w:rPr>
              <w:fldChar w:fldCharType="begin"/>
            </w:r>
            <w:r w:rsidR="008457B2">
              <w:rPr>
                <w:noProof/>
                <w:webHidden/>
              </w:rPr>
              <w:instrText xml:space="preserve"> PAGEREF _Toc19096274 \h </w:instrText>
            </w:r>
            <w:r w:rsidR="008457B2">
              <w:rPr>
                <w:noProof/>
                <w:webHidden/>
              </w:rPr>
            </w:r>
            <w:r w:rsidR="008457B2">
              <w:rPr>
                <w:noProof/>
                <w:webHidden/>
              </w:rPr>
              <w:fldChar w:fldCharType="separate"/>
            </w:r>
            <w:r w:rsidR="008457B2">
              <w:rPr>
                <w:noProof/>
                <w:webHidden/>
              </w:rPr>
              <w:t>10</w:t>
            </w:r>
            <w:r w:rsidR="008457B2">
              <w:rPr>
                <w:noProof/>
                <w:webHidden/>
              </w:rPr>
              <w:fldChar w:fldCharType="end"/>
            </w:r>
          </w:hyperlink>
        </w:p>
        <w:p w14:paraId="2E8D08DC" w14:textId="014D0BD0" w:rsidR="008457B2" w:rsidRDefault="009B601C">
          <w:pPr>
            <w:pStyle w:val="Sommario3"/>
            <w:rPr>
              <w:rFonts w:asciiTheme="minorHAnsi" w:eastAsiaTheme="minorEastAsia" w:hAnsiTheme="minorHAnsi" w:cstheme="minorBidi"/>
              <w:noProof/>
              <w:sz w:val="22"/>
              <w:szCs w:val="22"/>
            </w:rPr>
          </w:pPr>
          <w:hyperlink w:anchor="_Toc19096275" w:history="1">
            <w:r w:rsidR="008457B2" w:rsidRPr="00893AEB">
              <w:rPr>
                <w:rStyle w:val="Collegamentoipertestuale"/>
                <w:noProof/>
              </w:rPr>
              <w:t>6.2.4</w:t>
            </w:r>
            <w:r w:rsidR="008457B2">
              <w:rPr>
                <w:rFonts w:asciiTheme="minorHAnsi" w:eastAsiaTheme="minorEastAsia" w:hAnsiTheme="minorHAnsi" w:cstheme="minorBidi"/>
                <w:noProof/>
                <w:sz w:val="22"/>
                <w:szCs w:val="22"/>
              </w:rPr>
              <w:tab/>
            </w:r>
            <w:r w:rsidR="008457B2" w:rsidRPr="00893AEB">
              <w:rPr>
                <w:rStyle w:val="Collegamentoipertestuale"/>
                <w:noProof/>
              </w:rPr>
              <w:t>Indicazioni per raggruppamenti d’impresa, consorzi ordinari, aggregazioni di imprese di rete, gruppi GEIE</w:t>
            </w:r>
            <w:r w:rsidR="008457B2">
              <w:rPr>
                <w:noProof/>
                <w:webHidden/>
              </w:rPr>
              <w:tab/>
            </w:r>
            <w:r w:rsidR="008457B2">
              <w:rPr>
                <w:noProof/>
                <w:webHidden/>
              </w:rPr>
              <w:fldChar w:fldCharType="begin"/>
            </w:r>
            <w:r w:rsidR="008457B2">
              <w:rPr>
                <w:noProof/>
                <w:webHidden/>
              </w:rPr>
              <w:instrText xml:space="preserve"> PAGEREF _Toc19096275 \h </w:instrText>
            </w:r>
            <w:r w:rsidR="008457B2">
              <w:rPr>
                <w:noProof/>
                <w:webHidden/>
              </w:rPr>
            </w:r>
            <w:r w:rsidR="008457B2">
              <w:rPr>
                <w:noProof/>
                <w:webHidden/>
              </w:rPr>
              <w:fldChar w:fldCharType="separate"/>
            </w:r>
            <w:r w:rsidR="008457B2">
              <w:rPr>
                <w:noProof/>
                <w:webHidden/>
              </w:rPr>
              <w:t>11</w:t>
            </w:r>
            <w:r w:rsidR="008457B2">
              <w:rPr>
                <w:noProof/>
                <w:webHidden/>
              </w:rPr>
              <w:fldChar w:fldCharType="end"/>
            </w:r>
          </w:hyperlink>
        </w:p>
        <w:p w14:paraId="7399AEF8" w14:textId="7F899FA8" w:rsidR="008457B2" w:rsidRDefault="009B601C">
          <w:pPr>
            <w:pStyle w:val="Sommario3"/>
            <w:rPr>
              <w:rFonts w:asciiTheme="minorHAnsi" w:eastAsiaTheme="minorEastAsia" w:hAnsiTheme="minorHAnsi" w:cstheme="minorBidi"/>
              <w:noProof/>
              <w:sz w:val="22"/>
              <w:szCs w:val="22"/>
            </w:rPr>
          </w:pPr>
          <w:hyperlink w:anchor="_Toc19096276" w:history="1">
            <w:r w:rsidR="008457B2" w:rsidRPr="00893AEB">
              <w:rPr>
                <w:rStyle w:val="Collegamentoipertestuale"/>
                <w:rFonts w:eastAsia="TimesNewRomanPS-BoldMT"/>
                <w:noProof/>
                <w:lang w:eastAsia="en-US"/>
              </w:rPr>
              <w:t>6.2.5</w:t>
            </w:r>
            <w:r w:rsidR="008457B2">
              <w:rPr>
                <w:rFonts w:asciiTheme="minorHAnsi" w:eastAsiaTheme="minorEastAsia" w:hAnsiTheme="minorHAnsi" w:cstheme="minorBidi"/>
                <w:noProof/>
                <w:sz w:val="22"/>
                <w:szCs w:val="22"/>
              </w:rPr>
              <w:tab/>
            </w:r>
            <w:r w:rsidR="008457B2" w:rsidRPr="00893AEB">
              <w:rPr>
                <w:rStyle w:val="Collegamentoipertestuale"/>
                <w:rFonts w:eastAsia="TimesNewRomanPS-BoldMT"/>
                <w:noProof/>
                <w:lang w:eastAsia="en-US"/>
              </w:rPr>
              <w:t>Indicazioni per i consorzi di cooperative e i consorzi stabili</w:t>
            </w:r>
            <w:r w:rsidR="008457B2">
              <w:rPr>
                <w:noProof/>
                <w:webHidden/>
              </w:rPr>
              <w:tab/>
            </w:r>
            <w:r w:rsidR="008457B2">
              <w:rPr>
                <w:noProof/>
                <w:webHidden/>
              </w:rPr>
              <w:fldChar w:fldCharType="begin"/>
            </w:r>
            <w:r w:rsidR="008457B2">
              <w:rPr>
                <w:noProof/>
                <w:webHidden/>
              </w:rPr>
              <w:instrText xml:space="preserve"> PAGEREF _Toc19096276 \h </w:instrText>
            </w:r>
            <w:r w:rsidR="008457B2">
              <w:rPr>
                <w:noProof/>
                <w:webHidden/>
              </w:rPr>
            </w:r>
            <w:r w:rsidR="008457B2">
              <w:rPr>
                <w:noProof/>
                <w:webHidden/>
              </w:rPr>
              <w:fldChar w:fldCharType="separate"/>
            </w:r>
            <w:r w:rsidR="008457B2">
              <w:rPr>
                <w:noProof/>
                <w:webHidden/>
              </w:rPr>
              <w:t>11</w:t>
            </w:r>
            <w:r w:rsidR="008457B2">
              <w:rPr>
                <w:noProof/>
                <w:webHidden/>
              </w:rPr>
              <w:fldChar w:fldCharType="end"/>
            </w:r>
          </w:hyperlink>
        </w:p>
        <w:p w14:paraId="69DA5222" w14:textId="12E29A1C" w:rsidR="008457B2" w:rsidRDefault="009B601C">
          <w:pPr>
            <w:pStyle w:val="Sommario3"/>
            <w:rPr>
              <w:rFonts w:asciiTheme="minorHAnsi" w:eastAsiaTheme="minorEastAsia" w:hAnsiTheme="minorHAnsi" w:cstheme="minorBidi"/>
              <w:noProof/>
              <w:sz w:val="22"/>
              <w:szCs w:val="22"/>
            </w:rPr>
          </w:pPr>
          <w:hyperlink w:anchor="_Toc19096277" w:history="1">
            <w:r w:rsidR="008457B2" w:rsidRPr="00893AEB">
              <w:rPr>
                <w:rStyle w:val="Collegamentoipertestuale"/>
                <w:noProof/>
              </w:rPr>
              <w:t>6.2.6</w:t>
            </w:r>
            <w:r w:rsidR="008457B2">
              <w:rPr>
                <w:rFonts w:asciiTheme="minorHAnsi" w:eastAsiaTheme="minorEastAsia" w:hAnsiTheme="minorHAnsi" w:cstheme="minorBidi"/>
                <w:noProof/>
                <w:sz w:val="22"/>
                <w:szCs w:val="22"/>
              </w:rPr>
              <w:tab/>
            </w:r>
            <w:r w:rsidR="008457B2" w:rsidRPr="00893AEB">
              <w:rPr>
                <w:rStyle w:val="Collegamentoipertestuale"/>
                <w:noProof/>
              </w:rPr>
              <w:t>Avvalimento</w:t>
            </w:r>
            <w:r w:rsidR="008457B2">
              <w:rPr>
                <w:noProof/>
                <w:webHidden/>
              </w:rPr>
              <w:tab/>
            </w:r>
            <w:r w:rsidR="008457B2">
              <w:rPr>
                <w:noProof/>
                <w:webHidden/>
              </w:rPr>
              <w:fldChar w:fldCharType="begin"/>
            </w:r>
            <w:r w:rsidR="008457B2">
              <w:rPr>
                <w:noProof/>
                <w:webHidden/>
              </w:rPr>
              <w:instrText xml:space="preserve"> PAGEREF _Toc19096277 \h </w:instrText>
            </w:r>
            <w:r w:rsidR="008457B2">
              <w:rPr>
                <w:noProof/>
                <w:webHidden/>
              </w:rPr>
            </w:r>
            <w:r w:rsidR="008457B2">
              <w:rPr>
                <w:noProof/>
                <w:webHidden/>
              </w:rPr>
              <w:fldChar w:fldCharType="separate"/>
            </w:r>
            <w:r w:rsidR="008457B2">
              <w:rPr>
                <w:noProof/>
                <w:webHidden/>
              </w:rPr>
              <w:t>12</w:t>
            </w:r>
            <w:r w:rsidR="008457B2">
              <w:rPr>
                <w:noProof/>
                <w:webHidden/>
              </w:rPr>
              <w:fldChar w:fldCharType="end"/>
            </w:r>
          </w:hyperlink>
        </w:p>
        <w:p w14:paraId="778DCDDF" w14:textId="0EED039D" w:rsidR="008457B2" w:rsidRDefault="009B601C">
          <w:pPr>
            <w:pStyle w:val="Sommario1"/>
            <w:rPr>
              <w:rFonts w:asciiTheme="minorHAnsi" w:eastAsiaTheme="minorEastAsia" w:hAnsiTheme="minorHAnsi" w:cstheme="minorBidi"/>
              <w:noProof/>
              <w:sz w:val="22"/>
              <w:szCs w:val="22"/>
            </w:rPr>
          </w:pPr>
          <w:hyperlink w:anchor="_Toc19096278" w:history="1">
            <w:r w:rsidR="008457B2" w:rsidRPr="00893AEB">
              <w:rPr>
                <w:rStyle w:val="Collegamentoipertestuale"/>
                <w:noProof/>
              </w:rPr>
              <w:t>7</w:t>
            </w:r>
            <w:r w:rsidR="008457B2">
              <w:rPr>
                <w:rFonts w:asciiTheme="minorHAnsi" w:eastAsiaTheme="minorEastAsia" w:hAnsiTheme="minorHAnsi" w:cstheme="minorBidi"/>
                <w:noProof/>
                <w:sz w:val="22"/>
                <w:szCs w:val="22"/>
              </w:rPr>
              <w:tab/>
            </w:r>
            <w:r w:rsidR="008457B2" w:rsidRPr="00893AEB">
              <w:rPr>
                <w:rStyle w:val="Collegamentoipertestuale"/>
                <w:noProof/>
              </w:rPr>
              <w:t>Subappalto</w:t>
            </w:r>
            <w:r w:rsidR="008457B2">
              <w:rPr>
                <w:noProof/>
                <w:webHidden/>
              </w:rPr>
              <w:tab/>
            </w:r>
            <w:r w:rsidR="008457B2">
              <w:rPr>
                <w:noProof/>
                <w:webHidden/>
              </w:rPr>
              <w:fldChar w:fldCharType="begin"/>
            </w:r>
            <w:r w:rsidR="008457B2">
              <w:rPr>
                <w:noProof/>
                <w:webHidden/>
              </w:rPr>
              <w:instrText xml:space="preserve"> PAGEREF _Toc19096278 \h </w:instrText>
            </w:r>
            <w:r w:rsidR="008457B2">
              <w:rPr>
                <w:noProof/>
                <w:webHidden/>
              </w:rPr>
            </w:r>
            <w:r w:rsidR="008457B2">
              <w:rPr>
                <w:noProof/>
                <w:webHidden/>
              </w:rPr>
              <w:fldChar w:fldCharType="separate"/>
            </w:r>
            <w:r w:rsidR="008457B2">
              <w:rPr>
                <w:noProof/>
                <w:webHidden/>
              </w:rPr>
              <w:t>13</w:t>
            </w:r>
            <w:r w:rsidR="008457B2">
              <w:rPr>
                <w:noProof/>
                <w:webHidden/>
              </w:rPr>
              <w:fldChar w:fldCharType="end"/>
            </w:r>
          </w:hyperlink>
        </w:p>
        <w:p w14:paraId="161FD6F4" w14:textId="497AC978" w:rsidR="008457B2" w:rsidRDefault="009B601C">
          <w:pPr>
            <w:pStyle w:val="Sommario1"/>
            <w:rPr>
              <w:rFonts w:asciiTheme="minorHAnsi" w:eastAsiaTheme="minorEastAsia" w:hAnsiTheme="minorHAnsi" w:cstheme="minorBidi"/>
              <w:noProof/>
              <w:sz w:val="22"/>
              <w:szCs w:val="22"/>
            </w:rPr>
          </w:pPr>
          <w:hyperlink w:anchor="_Toc19096279" w:history="1">
            <w:r w:rsidR="008457B2" w:rsidRPr="00893AEB">
              <w:rPr>
                <w:rStyle w:val="Collegamentoipertestuale"/>
                <w:noProof/>
              </w:rPr>
              <w:t>8</w:t>
            </w:r>
            <w:r w:rsidR="008457B2">
              <w:rPr>
                <w:rFonts w:asciiTheme="minorHAnsi" w:eastAsiaTheme="minorEastAsia" w:hAnsiTheme="minorHAnsi" w:cstheme="minorBidi"/>
                <w:noProof/>
                <w:sz w:val="22"/>
                <w:szCs w:val="22"/>
              </w:rPr>
              <w:tab/>
            </w:r>
            <w:r w:rsidR="008457B2" w:rsidRPr="00893AEB">
              <w:rPr>
                <w:rStyle w:val="Collegamentoipertestuale"/>
                <w:noProof/>
              </w:rPr>
              <w:t>GARANZIA PROVVISORIA</w:t>
            </w:r>
            <w:r w:rsidR="008457B2">
              <w:rPr>
                <w:noProof/>
                <w:webHidden/>
              </w:rPr>
              <w:tab/>
            </w:r>
            <w:r w:rsidR="008457B2">
              <w:rPr>
                <w:noProof/>
                <w:webHidden/>
              </w:rPr>
              <w:fldChar w:fldCharType="begin"/>
            </w:r>
            <w:r w:rsidR="008457B2">
              <w:rPr>
                <w:noProof/>
                <w:webHidden/>
              </w:rPr>
              <w:instrText xml:space="preserve"> PAGEREF _Toc19096279 \h </w:instrText>
            </w:r>
            <w:r w:rsidR="008457B2">
              <w:rPr>
                <w:noProof/>
                <w:webHidden/>
              </w:rPr>
            </w:r>
            <w:r w:rsidR="008457B2">
              <w:rPr>
                <w:noProof/>
                <w:webHidden/>
              </w:rPr>
              <w:fldChar w:fldCharType="separate"/>
            </w:r>
            <w:r w:rsidR="008457B2">
              <w:rPr>
                <w:noProof/>
                <w:webHidden/>
              </w:rPr>
              <w:t>13</w:t>
            </w:r>
            <w:r w:rsidR="008457B2">
              <w:rPr>
                <w:noProof/>
                <w:webHidden/>
              </w:rPr>
              <w:fldChar w:fldCharType="end"/>
            </w:r>
          </w:hyperlink>
        </w:p>
        <w:p w14:paraId="5E861AB1" w14:textId="39D502CA" w:rsidR="008457B2" w:rsidRDefault="009B601C">
          <w:pPr>
            <w:pStyle w:val="Sommario1"/>
            <w:rPr>
              <w:rFonts w:asciiTheme="minorHAnsi" w:eastAsiaTheme="minorEastAsia" w:hAnsiTheme="minorHAnsi" w:cstheme="minorBidi"/>
              <w:noProof/>
              <w:sz w:val="22"/>
              <w:szCs w:val="22"/>
            </w:rPr>
          </w:pPr>
          <w:hyperlink w:anchor="_Toc19096280" w:history="1">
            <w:r w:rsidR="008457B2" w:rsidRPr="00893AEB">
              <w:rPr>
                <w:rStyle w:val="Collegamentoipertestuale"/>
                <w:noProof/>
              </w:rPr>
              <w:t>9</w:t>
            </w:r>
            <w:r w:rsidR="008457B2">
              <w:rPr>
                <w:rFonts w:asciiTheme="minorHAnsi" w:eastAsiaTheme="minorEastAsia" w:hAnsiTheme="minorHAnsi" w:cstheme="minorBidi"/>
                <w:noProof/>
                <w:sz w:val="22"/>
                <w:szCs w:val="22"/>
              </w:rPr>
              <w:tab/>
            </w:r>
            <w:r w:rsidR="008457B2" w:rsidRPr="00893AEB">
              <w:rPr>
                <w:rStyle w:val="Collegamentoipertestuale"/>
                <w:noProof/>
              </w:rPr>
              <w:t>Pagamento del contributo a favore di ANAC.</w:t>
            </w:r>
            <w:r w:rsidR="008457B2">
              <w:rPr>
                <w:noProof/>
                <w:webHidden/>
              </w:rPr>
              <w:tab/>
            </w:r>
            <w:r w:rsidR="008457B2">
              <w:rPr>
                <w:noProof/>
                <w:webHidden/>
              </w:rPr>
              <w:fldChar w:fldCharType="begin"/>
            </w:r>
            <w:r w:rsidR="008457B2">
              <w:rPr>
                <w:noProof/>
                <w:webHidden/>
              </w:rPr>
              <w:instrText xml:space="preserve"> PAGEREF _Toc19096280 \h </w:instrText>
            </w:r>
            <w:r w:rsidR="008457B2">
              <w:rPr>
                <w:noProof/>
                <w:webHidden/>
              </w:rPr>
            </w:r>
            <w:r w:rsidR="008457B2">
              <w:rPr>
                <w:noProof/>
                <w:webHidden/>
              </w:rPr>
              <w:fldChar w:fldCharType="separate"/>
            </w:r>
            <w:r w:rsidR="008457B2">
              <w:rPr>
                <w:noProof/>
                <w:webHidden/>
              </w:rPr>
              <w:t>15</w:t>
            </w:r>
            <w:r w:rsidR="008457B2">
              <w:rPr>
                <w:noProof/>
                <w:webHidden/>
              </w:rPr>
              <w:fldChar w:fldCharType="end"/>
            </w:r>
          </w:hyperlink>
        </w:p>
        <w:p w14:paraId="59BAE026" w14:textId="5B12D1CF" w:rsidR="008457B2" w:rsidRDefault="009B601C">
          <w:pPr>
            <w:pStyle w:val="Sommario1"/>
            <w:rPr>
              <w:rFonts w:asciiTheme="minorHAnsi" w:eastAsiaTheme="minorEastAsia" w:hAnsiTheme="minorHAnsi" w:cstheme="minorBidi"/>
              <w:noProof/>
              <w:sz w:val="22"/>
              <w:szCs w:val="22"/>
            </w:rPr>
          </w:pPr>
          <w:hyperlink w:anchor="_Toc19096281" w:history="1">
            <w:r w:rsidR="008457B2" w:rsidRPr="00893AEB">
              <w:rPr>
                <w:rStyle w:val="Collegamentoipertestuale"/>
                <w:noProof/>
              </w:rPr>
              <w:t>10</w:t>
            </w:r>
            <w:r w:rsidR="008457B2">
              <w:rPr>
                <w:rFonts w:asciiTheme="minorHAnsi" w:eastAsiaTheme="minorEastAsia" w:hAnsiTheme="minorHAnsi" w:cstheme="minorBidi"/>
                <w:noProof/>
                <w:sz w:val="22"/>
                <w:szCs w:val="22"/>
              </w:rPr>
              <w:tab/>
            </w:r>
            <w:r w:rsidR="008457B2" w:rsidRPr="00893AEB">
              <w:rPr>
                <w:rStyle w:val="Collegamentoipertestuale"/>
                <w:noProof/>
              </w:rPr>
              <w:t>Modalità e termini di presentazione delle domande di partecipazione e modalità di sottoscrizione dei documenti di gara</w:t>
            </w:r>
            <w:r w:rsidR="008457B2">
              <w:rPr>
                <w:noProof/>
                <w:webHidden/>
              </w:rPr>
              <w:tab/>
            </w:r>
            <w:r w:rsidR="008457B2">
              <w:rPr>
                <w:noProof/>
                <w:webHidden/>
              </w:rPr>
              <w:fldChar w:fldCharType="begin"/>
            </w:r>
            <w:r w:rsidR="008457B2">
              <w:rPr>
                <w:noProof/>
                <w:webHidden/>
              </w:rPr>
              <w:instrText xml:space="preserve"> PAGEREF _Toc19096281 \h </w:instrText>
            </w:r>
            <w:r w:rsidR="008457B2">
              <w:rPr>
                <w:noProof/>
                <w:webHidden/>
              </w:rPr>
            </w:r>
            <w:r w:rsidR="008457B2">
              <w:rPr>
                <w:noProof/>
                <w:webHidden/>
              </w:rPr>
              <w:fldChar w:fldCharType="separate"/>
            </w:r>
            <w:r w:rsidR="008457B2">
              <w:rPr>
                <w:noProof/>
                <w:webHidden/>
              </w:rPr>
              <w:t>15</w:t>
            </w:r>
            <w:r w:rsidR="008457B2">
              <w:rPr>
                <w:noProof/>
                <w:webHidden/>
              </w:rPr>
              <w:fldChar w:fldCharType="end"/>
            </w:r>
          </w:hyperlink>
        </w:p>
        <w:p w14:paraId="71360890" w14:textId="1506F9C3" w:rsidR="008457B2" w:rsidRDefault="009B601C">
          <w:pPr>
            <w:pStyle w:val="Sommario1"/>
            <w:rPr>
              <w:rFonts w:asciiTheme="minorHAnsi" w:eastAsiaTheme="minorEastAsia" w:hAnsiTheme="minorHAnsi" w:cstheme="minorBidi"/>
              <w:noProof/>
              <w:sz w:val="22"/>
              <w:szCs w:val="22"/>
            </w:rPr>
          </w:pPr>
          <w:hyperlink w:anchor="_Toc19096282" w:history="1">
            <w:r w:rsidR="008457B2" w:rsidRPr="00893AEB">
              <w:rPr>
                <w:rStyle w:val="Collegamentoipertestuale"/>
                <w:noProof/>
                <w:lang w:val="x-none"/>
              </w:rPr>
              <w:t>11</w:t>
            </w:r>
            <w:r w:rsidR="008457B2">
              <w:rPr>
                <w:rFonts w:asciiTheme="minorHAnsi" w:eastAsiaTheme="minorEastAsia" w:hAnsiTheme="minorHAnsi" w:cstheme="minorBidi"/>
                <w:noProof/>
                <w:sz w:val="22"/>
                <w:szCs w:val="22"/>
              </w:rPr>
              <w:tab/>
            </w:r>
            <w:r w:rsidR="008457B2" w:rsidRPr="00893AEB">
              <w:rPr>
                <w:rStyle w:val="Collegamentoipertestuale"/>
                <w:noProof/>
              </w:rPr>
              <w:t>SOCCORSO ISTRUTTORIO</w:t>
            </w:r>
            <w:r w:rsidR="008457B2">
              <w:rPr>
                <w:noProof/>
                <w:webHidden/>
              </w:rPr>
              <w:tab/>
            </w:r>
            <w:r w:rsidR="008457B2">
              <w:rPr>
                <w:noProof/>
                <w:webHidden/>
              </w:rPr>
              <w:fldChar w:fldCharType="begin"/>
            </w:r>
            <w:r w:rsidR="008457B2">
              <w:rPr>
                <w:noProof/>
                <w:webHidden/>
              </w:rPr>
              <w:instrText xml:space="preserve"> PAGEREF _Toc19096282 \h </w:instrText>
            </w:r>
            <w:r w:rsidR="008457B2">
              <w:rPr>
                <w:noProof/>
                <w:webHidden/>
              </w:rPr>
            </w:r>
            <w:r w:rsidR="008457B2">
              <w:rPr>
                <w:noProof/>
                <w:webHidden/>
              </w:rPr>
              <w:fldChar w:fldCharType="separate"/>
            </w:r>
            <w:r w:rsidR="008457B2">
              <w:rPr>
                <w:noProof/>
                <w:webHidden/>
              </w:rPr>
              <w:t>17</w:t>
            </w:r>
            <w:r w:rsidR="008457B2">
              <w:rPr>
                <w:noProof/>
                <w:webHidden/>
              </w:rPr>
              <w:fldChar w:fldCharType="end"/>
            </w:r>
          </w:hyperlink>
        </w:p>
        <w:p w14:paraId="40F378B2" w14:textId="1D7FD774" w:rsidR="008457B2" w:rsidRDefault="009B601C">
          <w:pPr>
            <w:pStyle w:val="Sommario1"/>
            <w:rPr>
              <w:rFonts w:asciiTheme="minorHAnsi" w:eastAsiaTheme="minorEastAsia" w:hAnsiTheme="minorHAnsi" w:cstheme="minorBidi"/>
              <w:noProof/>
              <w:sz w:val="22"/>
              <w:szCs w:val="22"/>
            </w:rPr>
          </w:pPr>
          <w:hyperlink w:anchor="_Toc19096283" w:history="1">
            <w:r w:rsidR="008457B2" w:rsidRPr="00893AEB">
              <w:rPr>
                <w:rStyle w:val="Collegamentoipertestuale"/>
                <w:noProof/>
              </w:rPr>
              <w:t>12</w:t>
            </w:r>
            <w:r w:rsidR="008457B2">
              <w:rPr>
                <w:rFonts w:asciiTheme="minorHAnsi" w:eastAsiaTheme="minorEastAsia" w:hAnsiTheme="minorHAnsi" w:cstheme="minorBidi"/>
                <w:noProof/>
                <w:sz w:val="22"/>
                <w:szCs w:val="22"/>
              </w:rPr>
              <w:tab/>
            </w:r>
            <w:r w:rsidR="008457B2" w:rsidRPr="00893AEB">
              <w:rPr>
                <w:rStyle w:val="Collegamentoipertestuale"/>
                <w:bCs/>
                <w:iCs/>
                <w:noProof/>
              </w:rPr>
              <w:t>CON</w:t>
            </w:r>
            <w:r w:rsidR="008457B2" w:rsidRPr="00893AEB">
              <w:rPr>
                <w:rStyle w:val="Collegamentoipertestuale"/>
                <w:noProof/>
              </w:rPr>
              <w:t>TENUTO DELLA BUSTA “A” – DOCUMENTAZIONE AMMINISTRATIVA.</w:t>
            </w:r>
            <w:r w:rsidR="008457B2">
              <w:rPr>
                <w:noProof/>
                <w:webHidden/>
              </w:rPr>
              <w:tab/>
            </w:r>
            <w:r w:rsidR="008457B2">
              <w:rPr>
                <w:noProof/>
                <w:webHidden/>
              </w:rPr>
              <w:fldChar w:fldCharType="begin"/>
            </w:r>
            <w:r w:rsidR="008457B2">
              <w:rPr>
                <w:noProof/>
                <w:webHidden/>
              </w:rPr>
              <w:instrText xml:space="preserve"> PAGEREF _Toc19096283 \h </w:instrText>
            </w:r>
            <w:r w:rsidR="008457B2">
              <w:rPr>
                <w:noProof/>
                <w:webHidden/>
              </w:rPr>
            </w:r>
            <w:r w:rsidR="008457B2">
              <w:rPr>
                <w:noProof/>
                <w:webHidden/>
              </w:rPr>
              <w:fldChar w:fldCharType="separate"/>
            </w:r>
            <w:r w:rsidR="008457B2">
              <w:rPr>
                <w:noProof/>
                <w:webHidden/>
              </w:rPr>
              <w:t>18</w:t>
            </w:r>
            <w:r w:rsidR="008457B2">
              <w:rPr>
                <w:noProof/>
                <w:webHidden/>
              </w:rPr>
              <w:fldChar w:fldCharType="end"/>
            </w:r>
          </w:hyperlink>
        </w:p>
        <w:p w14:paraId="576A0C38" w14:textId="4AFD035C" w:rsidR="008457B2" w:rsidRDefault="009B601C">
          <w:pPr>
            <w:pStyle w:val="Sommario2"/>
            <w:rPr>
              <w:rFonts w:asciiTheme="minorHAnsi" w:eastAsiaTheme="minorEastAsia" w:hAnsiTheme="minorHAnsi" w:cstheme="minorBidi"/>
              <w:noProof/>
              <w:sz w:val="22"/>
              <w:szCs w:val="22"/>
            </w:rPr>
          </w:pPr>
          <w:hyperlink w:anchor="_Toc19096284" w:history="1">
            <w:r w:rsidR="008457B2" w:rsidRPr="00893AEB">
              <w:rPr>
                <w:rStyle w:val="Collegamentoipertestuale"/>
                <w:noProof/>
              </w:rPr>
              <w:t>12.1</w:t>
            </w:r>
            <w:r w:rsidR="008457B2">
              <w:rPr>
                <w:rFonts w:asciiTheme="minorHAnsi" w:eastAsiaTheme="minorEastAsia" w:hAnsiTheme="minorHAnsi" w:cstheme="minorBidi"/>
                <w:noProof/>
                <w:sz w:val="22"/>
                <w:szCs w:val="22"/>
              </w:rPr>
              <w:tab/>
            </w:r>
            <w:r w:rsidR="008457B2" w:rsidRPr="00893AEB">
              <w:rPr>
                <w:rStyle w:val="Collegamentoipertestuale"/>
                <w:noProof/>
              </w:rPr>
              <w:t>Domanda di partecipazione.</w:t>
            </w:r>
            <w:r w:rsidR="008457B2">
              <w:rPr>
                <w:noProof/>
                <w:webHidden/>
              </w:rPr>
              <w:tab/>
            </w:r>
            <w:r w:rsidR="008457B2">
              <w:rPr>
                <w:noProof/>
                <w:webHidden/>
              </w:rPr>
              <w:fldChar w:fldCharType="begin"/>
            </w:r>
            <w:r w:rsidR="008457B2">
              <w:rPr>
                <w:noProof/>
                <w:webHidden/>
              </w:rPr>
              <w:instrText xml:space="preserve"> PAGEREF _Toc19096284 \h </w:instrText>
            </w:r>
            <w:r w:rsidR="008457B2">
              <w:rPr>
                <w:noProof/>
                <w:webHidden/>
              </w:rPr>
            </w:r>
            <w:r w:rsidR="008457B2">
              <w:rPr>
                <w:noProof/>
                <w:webHidden/>
              </w:rPr>
              <w:fldChar w:fldCharType="separate"/>
            </w:r>
            <w:r w:rsidR="008457B2">
              <w:rPr>
                <w:noProof/>
                <w:webHidden/>
              </w:rPr>
              <w:t>18</w:t>
            </w:r>
            <w:r w:rsidR="008457B2">
              <w:rPr>
                <w:noProof/>
                <w:webHidden/>
              </w:rPr>
              <w:fldChar w:fldCharType="end"/>
            </w:r>
          </w:hyperlink>
        </w:p>
        <w:p w14:paraId="1A63AC18" w14:textId="49688496" w:rsidR="008457B2" w:rsidRDefault="009B601C">
          <w:pPr>
            <w:pStyle w:val="Sommario2"/>
            <w:rPr>
              <w:rFonts w:asciiTheme="minorHAnsi" w:eastAsiaTheme="minorEastAsia" w:hAnsiTheme="minorHAnsi" w:cstheme="minorBidi"/>
              <w:noProof/>
              <w:sz w:val="22"/>
              <w:szCs w:val="22"/>
            </w:rPr>
          </w:pPr>
          <w:hyperlink w:anchor="_Toc19096285" w:history="1">
            <w:r w:rsidR="008457B2" w:rsidRPr="00893AEB">
              <w:rPr>
                <w:rStyle w:val="Collegamentoipertestuale"/>
                <w:noProof/>
              </w:rPr>
              <w:t>12.2</w:t>
            </w:r>
            <w:r w:rsidR="008457B2">
              <w:rPr>
                <w:rFonts w:asciiTheme="minorHAnsi" w:eastAsiaTheme="minorEastAsia" w:hAnsiTheme="minorHAnsi" w:cstheme="minorBidi"/>
                <w:noProof/>
                <w:sz w:val="22"/>
                <w:szCs w:val="22"/>
              </w:rPr>
              <w:tab/>
            </w:r>
            <w:r w:rsidR="008457B2" w:rsidRPr="00893AEB">
              <w:rPr>
                <w:rStyle w:val="Collegamentoipertestuale"/>
                <w:noProof/>
              </w:rPr>
              <w:t>Documento di gara unico europeo.</w:t>
            </w:r>
            <w:r w:rsidR="008457B2">
              <w:rPr>
                <w:noProof/>
                <w:webHidden/>
              </w:rPr>
              <w:tab/>
            </w:r>
            <w:r w:rsidR="008457B2">
              <w:rPr>
                <w:noProof/>
                <w:webHidden/>
              </w:rPr>
              <w:fldChar w:fldCharType="begin"/>
            </w:r>
            <w:r w:rsidR="008457B2">
              <w:rPr>
                <w:noProof/>
                <w:webHidden/>
              </w:rPr>
              <w:instrText xml:space="preserve"> PAGEREF _Toc19096285 \h </w:instrText>
            </w:r>
            <w:r w:rsidR="008457B2">
              <w:rPr>
                <w:noProof/>
                <w:webHidden/>
              </w:rPr>
            </w:r>
            <w:r w:rsidR="008457B2">
              <w:rPr>
                <w:noProof/>
                <w:webHidden/>
              </w:rPr>
              <w:fldChar w:fldCharType="separate"/>
            </w:r>
            <w:r w:rsidR="008457B2">
              <w:rPr>
                <w:noProof/>
                <w:webHidden/>
              </w:rPr>
              <w:t>19</w:t>
            </w:r>
            <w:r w:rsidR="008457B2">
              <w:rPr>
                <w:noProof/>
                <w:webHidden/>
              </w:rPr>
              <w:fldChar w:fldCharType="end"/>
            </w:r>
          </w:hyperlink>
        </w:p>
        <w:p w14:paraId="7CCDCFD5" w14:textId="7B8B9377" w:rsidR="008457B2" w:rsidRDefault="009B601C">
          <w:pPr>
            <w:pStyle w:val="Sommario2"/>
            <w:rPr>
              <w:rFonts w:asciiTheme="minorHAnsi" w:eastAsiaTheme="minorEastAsia" w:hAnsiTheme="minorHAnsi" w:cstheme="minorBidi"/>
              <w:noProof/>
              <w:sz w:val="22"/>
              <w:szCs w:val="22"/>
            </w:rPr>
          </w:pPr>
          <w:hyperlink w:anchor="_Toc19096286" w:history="1">
            <w:r w:rsidR="008457B2" w:rsidRPr="00893AEB">
              <w:rPr>
                <w:rStyle w:val="Collegamentoipertestuale"/>
                <w:noProof/>
              </w:rPr>
              <w:t>12.3</w:t>
            </w:r>
            <w:r w:rsidR="008457B2">
              <w:rPr>
                <w:rFonts w:asciiTheme="minorHAnsi" w:eastAsiaTheme="minorEastAsia" w:hAnsiTheme="minorHAnsi" w:cstheme="minorBidi"/>
                <w:noProof/>
                <w:sz w:val="22"/>
                <w:szCs w:val="22"/>
              </w:rPr>
              <w:tab/>
            </w:r>
            <w:r w:rsidR="008457B2" w:rsidRPr="00893AEB">
              <w:rPr>
                <w:rStyle w:val="Collegamentoipertestuale"/>
                <w:noProof/>
              </w:rPr>
              <w:t>Dichiarazioni integrative e documentazione a corredo.</w:t>
            </w:r>
            <w:r w:rsidR="008457B2">
              <w:rPr>
                <w:noProof/>
                <w:webHidden/>
              </w:rPr>
              <w:tab/>
            </w:r>
            <w:r w:rsidR="008457B2">
              <w:rPr>
                <w:noProof/>
                <w:webHidden/>
              </w:rPr>
              <w:fldChar w:fldCharType="begin"/>
            </w:r>
            <w:r w:rsidR="008457B2">
              <w:rPr>
                <w:noProof/>
                <w:webHidden/>
              </w:rPr>
              <w:instrText xml:space="preserve"> PAGEREF _Toc19096286 \h </w:instrText>
            </w:r>
            <w:r w:rsidR="008457B2">
              <w:rPr>
                <w:noProof/>
                <w:webHidden/>
              </w:rPr>
            </w:r>
            <w:r w:rsidR="008457B2">
              <w:rPr>
                <w:noProof/>
                <w:webHidden/>
              </w:rPr>
              <w:fldChar w:fldCharType="separate"/>
            </w:r>
            <w:r w:rsidR="008457B2">
              <w:rPr>
                <w:noProof/>
                <w:webHidden/>
              </w:rPr>
              <w:t>20</w:t>
            </w:r>
            <w:r w:rsidR="008457B2">
              <w:rPr>
                <w:noProof/>
                <w:webHidden/>
              </w:rPr>
              <w:fldChar w:fldCharType="end"/>
            </w:r>
          </w:hyperlink>
        </w:p>
        <w:p w14:paraId="7EAB2AA4" w14:textId="07D2F09A" w:rsidR="008457B2" w:rsidRDefault="009B601C">
          <w:pPr>
            <w:pStyle w:val="Sommario3"/>
            <w:rPr>
              <w:rFonts w:asciiTheme="minorHAnsi" w:eastAsiaTheme="minorEastAsia" w:hAnsiTheme="minorHAnsi" w:cstheme="minorBidi"/>
              <w:noProof/>
              <w:sz w:val="22"/>
              <w:szCs w:val="22"/>
            </w:rPr>
          </w:pPr>
          <w:hyperlink w:anchor="_Toc19096287" w:history="1">
            <w:r w:rsidR="008457B2" w:rsidRPr="00893AEB">
              <w:rPr>
                <w:rStyle w:val="Collegamentoipertestuale"/>
                <w:noProof/>
              </w:rPr>
              <w:t>12.3.1</w:t>
            </w:r>
            <w:r w:rsidR="008457B2">
              <w:rPr>
                <w:rFonts w:asciiTheme="minorHAnsi" w:eastAsiaTheme="minorEastAsia" w:hAnsiTheme="minorHAnsi" w:cstheme="minorBidi"/>
                <w:noProof/>
                <w:sz w:val="22"/>
                <w:szCs w:val="22"/>
              </w:rPr>
              <w:tab/>
            </w:r>
            <w:r w:rsidR="008457B2" w:rsidRPr="00893AEB">
              <w:rPr>
                <w:rStyle w:val="Collegamentoipertestuale"/>
                <w:noProof/>
              </w:rPr>
              <w:t>Dichiarazioni integrative.</w:t>
            </w:r>
            <w:r w:rsidR="008457B2">
              <w:rPr>
                <w:noProof/>
                <w:webHidden/>
              </w:rPr>
              <w:tab/>
            </w:r>
            <w:r w:rsidR="008457B2">
              <w:rPr>
                <w:noProof/>
                <w:webHidden/>
              </w:rPr>
              <w:fldChar w:fldCharType="begin"/>
            </w:r>
            <w:r w:rsidR="008457B2">
              <w:rPr>
                <w:noProof/>
                <w:webHidden/>
              </w:rPr>
              <w:instrText xml:space="preserve"> PAGEREF _Toc19096287 \h </w:instrText>
            </w:r>
            <w:r w:rsidR="008457B2">
              <w:rPr>
                <w:noProof/>
                <w:webHidden/>
              </w:rPr>
            </w:r>
            <w:r w:rsidR="008457B2">
              <w:rPr>
                <w:noProof/>
                <w:webHidden/>
              </w:rPr>
              <w:fldChar w:fldCharType="separate"/>
            </w:r>
            <w:r w:rsidR="008457B2">
              <w:rPr>
                <w:noProof/>
                <w:webHidden/>
              </w:rPr>
              <w:t>20</w:t>
            </w:r>
            <w:r w:rsidR="008457B2">
              <w:rPr>
                <w:noProof/>
                <w:webHidden/>
              </w:rPr>
              <w:fldChar w:fldCharType="end"/>
            </w:r>
          </w:hyperlink>
        </w:p>
        <w:p w14:paraId="078FD6FC" w14:textId="3F2D3B06" w:rsidR="008457B2" w:rsidRDefault="009B601C">
          <w:pPr>
            <w:pStyle w:val="Sommario3"/>
            <w:rPr>
              <w:rFonts w:asciiTheme="minorHAnsi" w:eastAsiaTheme="minorEastAsia" w:hAnsiTheme="minorHAnsi" w:cstheme="minorBidi"/>
              <w:noProof/>
              <w:sz w:val="22"/>
              <w:szCs w:val="22"/>
            </w:rPr>
          </w:pPr>
          <w:hyperlink w:anchor="_Toc19096288" w:history="1">
            <w:r w:rsidR="008457B2" w:rsidRPr="00893AEB">
              <w:rPr>
                <w:rStyle w:val="Collegamentoipertestuale"/>
                <w:noProof/>
              </w:rPr>
              <w:t>12.3.2</w:t>
            </w:r>
            <w:r w:rsidR="008457B2">
              <w:rPr>
                <w:rFonts w:asciiTheme="minorHAnsi" w:eastAsiaTheme="minorEastAsia" w:hAnsiTheme="minorHAnsi" w:cstheme="minorBidi"/>
                <w:noProof/>
                <w:sz w:val="22"/>
                <w:szCs w:val="22"/>
              </w:rPr>
              <w:tab/>
            </w:r>
            <w:r w:rsidR="008457B2" w:rsidRPr="00893AEB">
              <w:rPr>
                <w:rStyle w:val="Collegamentoipertestuale"/>
                <w:noProof/>
              </w:rPr>
              <w:t>Documentazione a corredo.</w:t>
            </w:r>
            <w:r w:rsidR="008457B2">
              <w:rPr>
                <w:noProof/>
                <w:webHidden/>
              </w:rPr>
              <w:tab/>
            </w:r>
            <w:r w:rsidR="008457B2">
              <w:rPr>
                <w:noProof/>
                <w:webHidden/>
              </w:rPr>
              <w:fldChar w:fldCharType="begin"/>
            </w:r>
            <w:r w:rsidR="008457B2">
              <w:rPr>
                <w:noProof/>
                <w:webHidden/>
              </w:rPr>
              <w:instrText xml:space="preserve"> PAGEREF _Toc19096288 \h </w:instrText>
            </w:r>
            <w:r w:rsidR="008457B2">
              <w:rPr>
                <w:noProof/>
                <w:webHidden/>
              </w:rPr>
            </w:r>
            <w:r w:rsidR="008457B2">
              <w:rPr>
                <w:noProof/>
                <w:webHidden/>
              </w:rPr>
              <w:fldChar w:fldCharType="separate"/>
            </w:r>
            <w:r w:rsidR="008457B2">
              <w:rPr>
                <w:noProof/>
                <w:webHidden/>
              </w:rPr>
              <w:t>22</w:t>
            </w:r>
            <w:r w:rsidR="008457B2">
              <w:rPr>
                <w:noProof/>
                <w:webHidden/>
              </w:rPr>
              <w:fldChar w:fldCharType="end"/>
            </w:r>
          </w:hyperlink>
        </w:p>
        <w:p w14:paraId="34372956" w14:textId="06F2564A" w:rsidR="008457B2" w:rsidRDefault="009B601C">
          <w:pPr>
            <w:pStyle w:val="Sommario3"/>
            <w:rPr>
              <w:rFonts w:asciiTheme="minorHAnsi" w:eastAsiaTheme="minorEastAsia" w:hAnsiTheme="minorHAnsi" w:cstheme="minorBidi"/>
              <w:noProof/>
              <w:sz w:val="22"/>
              <w:szCs w:val="22"/>
            </w:rPr>
          </w:pPr>
          <w:hyperlink w:anchor="_Toc19096289" w:history="1">
            <w:r w:rsidR="008457B2" w:rsidRPr="00893AEB">
              <w:rPr>
                <w:rStyle w:val="Collegamentoipertestuale"/>
                <w:noProof/>
              </w:rPr>
              <w:t>12.3.3</w:t>
            </w:r>
            <w:r w:rsidR="008457B2">
              <w:rPr>
                <w:rFonts w:asciiTheme="minorHAnsi" w:eastAsiaTheme="minorEastAsia" w:hAnsiTheme="minorHAnsi" w:cstheme="minorBidi"/>
                <w:noProof/>
                <w:sz w:val="22"/>
                <w:szCs w:val="22"/>
              </w:rPr>
              <w:tab/>
            </w:r>
            <w:r w:rsidR="008457B2" w:rsidRPr="00893AEB">
              <w:rPr>
                <w:rStyle w:val="Collegamentoipertestuale"/>
                <w:noProof/>
              </w:rPr>
              <w:t>Documentazione e dichiarazioni ulteriori per i soggetti associati.</w:t>
            </w:r>
            <w:r w:rsidR="008457B2">
              <w:rPr>
                <w:noProof/>
                <w:webHidden/>
              </w:rPr>
              <w:tab/>
            </w:r>
            <w:r w:rsidR="008457B2">
              <w:rPr>
                <w:noProof/>
                <w:webHidden/>
              </w:rPr>
              <w:fldChar w:fldCharType="begin"/>
            </w:r>
            <w:r w:rsidR="008457B2">
              <w:rPr>
                <w:noProof/>
                <w:webHidden/>
              </w:rPr>
              <w:instrText xml:space="preserve"> PAGEREF _Toc19096289 \h </w:instrText>
            </w:r>
            <w:r w:rsidR="008457B2">
              <w:rPr>
                <w:noProof/>
                <w:webHidden/>
              </w:rPr>
            </w:r>
            <w:r w:rsidR="008457B2">
              <w:rPr>
                <w:noProof/>
                <w:webHidden/>
              </w:rPr>
              <w:fldChar w:fldCharType="separate"/>
            </w:r>
            <w:r w:rsidR="008457B2">
              <w:rPr>
                <w:noProof/>
                <w:webHidden/>
              </w:rPr>
              <w:t>22</w:t>
            </w:r>
            <w:r w:rsidR="008457B2">
              <w:rPr>
                <w:noProof/>
                <w:webHidden/>
              </w:rPr>
              <w:fldChar w:fldCharType="end"/>
            </w:r>
          </w:hyperlink>
        </w:p>
        <w:p w14:paraId="43398D07" w14:textId="7A8642F6" w:rsidR="008457B2" w:rsidRDefault="009B601C">
          <w:pPr>
            <w:pStyle w:val="Sommario1"/>
            <w:rPr>
              <w:rFonts w:asciiTheme="minorHAnsi" w:eastAsiaTheme="minorEastAsia" w:hAnsiTheme="minorHAnsi" w:cstheme="minorBidi"/>
              <w:noProof/>
              <w:sz w:val="22"/>
              <w:szCs w:val="22"/>
            </w:rPr>
          </w:pPr>
          <w:hyperlink w:anchor="_Toc19096290" w:history="1">
            <w:r w:rsidR="008457B2" w:rsidRPr="00893AEB">
              <w:rPr>
                <w:rStyle w:val="Collegamentoipertestuale"/>
                <w:noProof/>
              </w:rPr>
              <w:t>13</w:t>
            </w:r>
            <w:r w:rsidR="008457B2">
              <w:rPr>
                <w:rFonts w:asciiTheme="minorHAnsi" w:eastAsiaTheme="minorEastAsia" w:hAnsiTheme="minorHAnsi" w:cstheme="minorBidi"/>
                <w:noProof/>
                <w:sz w:val="22"/>
                <w:szCs w:val="22"/>
              </w:rPr>
              <w:tab/>
            </w:r>
            <w:r w:rsidR="008457B2" w:rsidRPr="00893AEB">
              <w:rPr>
                <w:rStyle w:val="Collegamentoipertestuale"/>
                <w:noProof/>
              </w:rPr>
              <w:t>CONTENUTO DELLA BUSTA B – OFFERTA TECNICA</w:t>
            </w:r>
            <w:r w:rsidR="008457B2">
              <w:rPr>
                <w:noProof/>
                <w:webHidden/>
              </w:rPr>
              <w:tab/>
            </w:r>
            <w:r w:rsidR="008457B2">
              <w:rPr>
                <w:noProof/>
                <w:webHidden/>
              </w:rPr>
              <w:fldChar w:fldCharType="begin"/>
            </w:r>
            <w:r w:rsidR="008457B2">
              <w:rPr>
                <w:noProof/>
                <w:webHidden/>
              </w:rPr>
              <w:instrText xml:space="preserve"> PAGEREF _Toc19096290 \h </w:instrText>
            </w:r>
            <w:r w:rsidR="008457B2">
              <w:rPr>
                <w:noProof/>
                <w:webHidden/>
              </w:rPr>
            </w:r>
            <w:r w:rsidR="008457B2">
              <w:rPr>
                <w:noProof/>
                <w:webHidden/>
              </w:rPr>
              <w:fldChar w:fldCharType="separate"/>
            </w:r>
            <w:r w:rsidR="008457B2">
              <w:rPr>
                <w:noProof/>
                <w:webHidden/>
              </w:rPr>
              <w:t>24</w:t>
            </w:r>
            <w:r w:rsidR="008457B2">
              <w:rPr>
                <w:noProof/>
                <w:webHidden/>
              </w:rPr>
              <w:fldChar w:fldCharType="end"/>
            </w:r>
          </w:hyperlink>
        </w:p>
        <w:p w14:paraId="11E415A5" w14:textId="6B2727F0" w:rsidR="008457B2" w:rsidRDefault="009B601C">
          <w:pPr>
            <w:pStyle w:val="Sommario1"/>
            <w:rPr>
              <w:rFonts w:asciiTheme="minorHAnsi" w:eastAsiaTheme="minorEastAsia" w:hAnsiTheme="minorHAnsi" w:cstheme="minorBidi"/>
              <w:noProof/>
              <w:sz w:val="22"/>
              <w:szCs w:val="22"/>
            </w:rPr>
          </w:pPr>
          <w:hyperlink w:anchor="_Toc19096291" w:history="1">
            <w:r w:rsidR="008457B2" w:rsidRPr="00893AEB">
              <w:rPr>
                <w:rStyle w:val="Collegamentoipertestuale"/>
                <w:noProof/>
              </w:rPr>
              <w:t>14</w:t>
            </w:r>
            <w:r w:rsidR="008457B2">
              <w:rPr>
                <w:rFonts w:asciiTheme="minorHAnsi" w:eastAsiaTheme="minorEastAsia" w:hAnsiTheme="minorHAnsi" w:cstheme="minorBidi"/>
                <w:noProof/>
                <w:sz w:val="22"/>
                <w:szCs w:val="22"/>
              </w:rPr>
              <w:tab/>
            </w:r>
            <w:r w:rsidR="008457B2" w:rsidRPr="00893AEB">
              <w:rPr>
                <w:rStyle w:val="Collegamentoipertestuale"/>
                <w:noProof/>
              </w:rPr>
              <w:t>CONTENUTO DELLA BUSTA C – OFFERTA ECONOMICA</w:t>
            </w:r>
            <w:r w:rsidR="008457B2">
              <w:rPr>
                <w:noProof/>
                <w:webHidden/>
              </w:rPr>
              <w:tab/>
            </w:r>
            <w:r w:rsidR="008457B2">
              <w:rPr>
                <w:noProof/>
                <w:webHidden/>
              </w:rPr>
              <w:fldChar w:fldCharType="begin"/>
            </w:r>
            <w:r w:rsidR="008457B2">
              <w:rPr>
                <w:noProof/>
                <w:webHidden/>
              </w:rPr>
              <w:instrText xml:space="preserve"> PAGEREF _Toc19096291 \h </w:instrText>
            </w:r>
            <w:r w:rsidR="008457B2">
              <w:rPr>
                <w:noProof/>
                <w:webHidden/>
              </w:rPr>
            </w:r>
            <w:r w:rsidR="008457B2">
              <w:rPr>
                <w:noProof/>
                <w:webHidden/>
              </w:rPr>
              <w:fldChar w:fldCharType="separate"/>
            </w:r>
            <w:r w:rsidR="008457B2">
              <w:rPr>
                <w:noProof/>
                <w:webHidden/>
              </w:rPr>
              <w:t>25</w:t>
            </w:r>
            <w:r w:rsidR="008457B2">
              <w:rPr>
                <w:noProof/>
                <w:webHidden/>
              </w:rPr>
              <w:fldChar w:fldCharType="end"/>
            </w:r>
          </w:hyperlink>
        </w:p>
        <w:p w14:paraId="761F1515" w14:textId="29038A8A" w:rsidR="008457B2" w:rsidRDefault="009B601C">
          <w:pPr>
            <w:pStyle w:val="Sommario1"/>
            <w:rPr>
              <w:rFonts w:asciiTheme="minorHAnsi" w:eastAsiaTheme="minorEastAsia" w:hAnsiTheme="minorHAnsi" w:cstheme="minorBidi"/>
              <w:noProof/>
              <w:sz w:val="22"/>
              <w:szCs w:val="22"/>
            </w:rPr>
          </w:pPr>
          <w:hyperlink w:anchor="_Toc19096292" w:history="1">
            <w:r w:rsidR="008457B2" w:rsidRPr="00893AEB">
              <w:rPr>
                <w:rStyle w:val="Collegamentoipertestuale"/>
                <w:noProof/>
              </w:rPr>
              <w:t>15</w:t>
            </w:r>
            <w:r w:rsidR="008457B2">
              <w:rPr>
                <w:rFonts w:asciiTheme="minorHAnsi" w:eastAsiaTheme="minorEastAsia" w:hAnsiTheme="minorHAnsi" w:cstheme="minorBidi"/>
                <w:noProof/>
                <w:sz w:val="22"/>
                <w:szCs w:val="22"/>
              </w:rPr>
              <w:tab/>
            </w:r>
            <w:r w:rsidR="008457B2" w:rsidRPr="00893AEB">
              <w:rPr>
                <w:rStyle w:val="Collegamentoipertestuale"/>
                <w:noProof/>
              </w:rPr>
              <w:t>CRITERIO DI AGGIUDICAZIONE</w:t>
            </w:r>
            <w:r w:rsidR="008457B2">
              <w:rPr>
                <w:noProof/>
                <w:webHidden/>
              </w:rPr>
              <w:tab/>
            </w:r>
            <w:r w:rsidR="008457B2">
              <w:rPr>
                <w:noProof/>
                <w:webHidden/>
              </w:rPr>
              <w:fldChar w:fldCharType="begin"/>
            </w:r>
            <w:r w:rsidR="008457B2">
              <w:rPr>
                <w:noProof/>
                <w:webHidden/>
              </w:rPr>
              <w:instrText xml:space="preserve"> PAGEREF _Toc19096292 \h </w:instrText>
            </w:r>
            <w:r w:rsidR="008457B2">
              <w:rPr>
                <w:noProof/>
                <w:webHidden/>
              </w:rPr>
            </w:r>
            <w:r w:rsidR="008457B2">
              <w:rPr>
                <w:noProof/>
                <w:webHidden/>
              </w:rPr>
              <w:fldChar w:fldCharType="separate"/>
            </w:r>
            <w:r w:rsidR="008457B2">
              <w:rPr>
                <w:noProof/>
                <w:webHidden/>
              </w:rPr>
              <w:t>25</w:t>
            </w:r>
            <w:r w:rsidR="008457B2">
              <w:rPr>
                <w:noProof/>
                <w:webHidden/>
              </w:rPr>
              <w:fldChar w:fldCharType="end"/>
            </w:r>
          </w:hyperlink>
        </w:p>
        <w:p w14:paraId="2178C509" w14:textId="5D10F37A" w:rsidR="008457B2" w:rsidRDefault="009B601C">
          <w:pPr>
            <w:pStyle w:val="Sommario2"/>
            <w:rPr>
              <w:rFonts w:asciiTheme="minorHAnsi" w:eastAsiaTheme="minorEastAsia" w:hAnsiTheme="minorHAnsi" w:cstheme="minorBidi"/>
              <w:noProof/>
              <w:sz w:val="22"/>
              <w:szCs w:val="22"/>
            </w:rPr>
          </w:pPr>
          <w:hyperlink w:anchor="_Toc19096293" w:history="1">
            <w:r w:rsidR="008457B2" w:rsidRPr="00893AEB">
              <w:rPr>
                <w:rStyle w:val="Collegamentoipertestuale"/>
                <w:noProof/>
              </w:rPr>
              <w:t>15.1</w:t>
            </w:r>
            <w:r w:rsidR="008457B2">
              <w:rPr>
                <w:rFonts w:asciiTheme="minorHAnsi" w:eastAsiaTheme="minorEastAsia" w:hAnsiTheme="minorHAnsi" w:cstheme="minorBidi"/>
                <w:noProof/>
                <w:sz w:val="22"/>
                <w:szCs w:val="22"/>
              </w:rPr>
              <w:tab/>
            </w:r>
            <w:r w:rsidR="008457B2" w:rsidRPr="00893AEB">
              <w:rPr>
                <w:rStyle w:val="Collegamentoipertestuale"/>
                <w:noProof/>
              </w:rPr>
              <w:t>“Valutazione Offerta tecnica”</w:t>
            </w:r>
            <w:r w:rsidR="008457B2">
              <w:rPr>
                <w:noProof/>
                <w:webHidden/>
              </w:rPr>
              <w:tab/>
            </w:r>
            <w:r w:rsidR="008457B2">
              <w:rPr>
                <w:noProof/>
                <w:webHidden/>
              </w:rPr>
              <w:fldChar w:fldCharType="begin"/>
            </w:r>
            <w:r w:rsidR="008457B2">
              <w:rPr>
                <w:noProof/>
                <w:webHidden/>
              </w:rPr>
              <w:instrText xml:space="preserve"> PAGEREF _Toc19096293 \h </w:instrText>
            </w:r>
            <w:r w:rsidR="008457B2">
              <w:rPr>
                <w:noProof/>
                <w:webHidden/>
              </w:rPr>
            </w:r>
            <w:r w:rsidR="008457B2">
              <w:rPr>
                <w:noProof/>
                <w:webHidden/>
              </w:rPr>
              <w:fldChar w:fldCharType="separate"/>
            </w:r>
            <w:r w:rsidR="008457B2">
              <w:rPr>
                <w:noProof/>
                <w:webHidden/>
              </w:rPr>
              <w:t>25</w:t>
            </w:r>
            <w:r w:rsidR="008457B2">
              <w:rPr>
                <w:noProof/>
                <w:webHidden/>
              </w:rPr>
              <w:fldChar w:fldCharType="end"/>
            </w:r>
          </w:hyperlink>
        </w:p>
        <w:p w14:paraId="312BAE3B" w14:textId="255A472F" w:rsidR="008457B2" w:rsidRDefault="009B601C">
          <w:pPr>
            <w:pStyle w:val="Sommario2"/>
            <w:rPr>
              <w:rFonts w:asciiTheme="minorHAnsi" w:eastAsiaTheme="minorEastAsia" w:hAnsiTheme="minorHAnsi" w:cstheme="minorBidi"/>
              <w:noProof/>
              <w:sz w:val="22"/>
              <w:szCs w:val="22"/>
            </w:rPr>
          </w:pPr>
          <w:hyperlink w:anchor="_Toc19096294" w:history="1">
            <w:r w:rsidR="008457B2" w:rsidRPr="00893AEB">
              <w:rPr>
                <w:rStyle w:val="Collegamentoipertestuale"/>
                <w:noProof/>
              </w:rPr>
              <w:t>15.2</w:t>
            </w:r>
            <w:r w:rsidR="008457B2">
              <w:rPr>
                <w:rFonts w:asciiTheme="minorHAnsi" w:eastAsiaTheme="minorEastAsia" w:hAnsiTheme="minorHAnsi" w:cstheme="minorBidi"/>
                <w:noProof/>
                <w:sz w:val="22"/>
                <w:szCs w:val="22"/>
              </w:rPr>
              <w:tab/>
            </w:r>
            <w:r w:rsidR="008457B2" w:rsidRPr="00893AEB">
              <w:rPr>
                <w:rStyle w:val="Collegamentoipertestuale"/>
                <w:noProof/>
              </w:rPr>
              <w:t>Metodo di attribuzione del coefficiente per il calcolo del punteggio dell’offerta tecnica</w:t>
            </w:r>
            <w:r w:rsidR="008457B2">
              <w:rPr>
                <w:noProof/>
                <w:webHidden/>
              </w:rPr>
              <w:tab/>
            </w:r>
            <w:r w:rsidR="008457B2">
              <w:rPr>
                <w:noProof/>
                <w:webHidden/>
              </w:rPr>
              <w:fldChar w:fldCharType="begin"/>
            </w:r>
            <w:r w:rsidR="008457B2">
              <w:rPr>
                <w:noProof/>
                <w:webHidden/>
              </w:rPr>
              <w:instrText xml:space="preserve"> PAGEREF _Toc19096294 \h </w:instrText>
            </w:r>
            <w:r w:rsidR="008457B2">
              <w:rPr>
                <w:noProof/>
                <w:webHidden/>
              </w:rPr>
            </w:r>
            <w:r w:rsidR="008457B2">
              <w:rPr>
                <w:noProof/>
                <w:webHidden/>
              </w:rPr>
              <w:fldChar w:fldCharType="separate"/>
            </w:r>
            <w:r w:rsidR="008457B2">
              <w:rPr>
                <w:noProof/>
                <w:webHidden/>
              </w:rPr>
              <w:t>28</w:t>
            </w:r>
            <w:r w:rsidR="008457B2">
              <w:rPr>
                <w:noProof/>
                <w:webHidden/>
              </w:rPr>
              <w:fldChar w:fldCharType="end"/>
            </w:r>
          </w:hyperlink>
        </w:p>
        <w:p w14:paraId="73C7DD9B" w14:textId="7FD6ACC9" w:rsidR="008457B2" w:rsidRDefault="009B601C">
          <w:pPr>
            <w:pStyle w:val="Sommario2"/>
            <w:rPr>
              <w:rFonts w:asciiTheme="minorHAnsi" w:eastAsiaTheme="minorEastAsia" w:hAnsiTheme="minorHAnsi" w:cstheme="minorBidi"/>
              <w:noProof/>
              <w:sz w:val="22"/>
              <w:szCs w:val="22"/>
            </w:rPr>
          </w:pPr>
          <w:hyperlink w:anchor="_Toc19096295" w:history="1">
            <w:r w:rsidR="008457B2" w:rsidRPr="00893AEB">
              <w:rPr>
                <w:rStyle w:val="Collegamentoipertestuale"/>
                <w:noProof/>
              </w:rPr>
              <w:t>15.3</w:t>
            </w:r>
            <w:r w:rsidR="008457B2">
              <w:rPr>
                <w:rFonts w:asciiTheme="minorHAnsi" w:eastAsiaTheme="minorEastAsia" w:hAnsiTheme="minorHAnsi" w:cstheme="minorBidi"/>
                <w:noProof/>
                <w:sz w:val="22"/>
                <w:szCs w:val="22"/>
              </w:rPr>
              <w:tab/>
            </w:r>
            <w:r w:rsidR="008457B2" w:rsidRPr="00893AEB">
              <w:rPr>
                <w:rStyle w:val="Collegamentoipertestuale"/>
                <w:noProof/>
              </w:rPr>
              <w:t>Metodo di attribuzione del coefficiente per il calcolo del punteggio dell’offerta economica.</w:t>
            </w:r>
            <w:r w:rsidR="008457B2">
              <w:rPr>
                <w:noProof/>
                <w:webHidden/>
              </w:rPr>
              <w:tab/>
            </w:r>
            <w:r w:rsidR="008457B2">
              <w:rPr>
                <w:noProof/>
                <w:webHidden/>
              </w:rPr>
              <w:fldChar w:fldCharType="begin"/>
            </w:r>
            <w:r w:rsidR="008457B2">
              <w:rPr>
                <w:noProof/>
                <w:webHidden/>
              </w:rPr>
              <w:instrText xml:space="preserve"> PAGEREF _Toc19096295 \h </w:instrText>
            </w:r>
            <w:r w:rsidR="008457B2">
              <w:rPr>
                <w:noProof/>
                <w:webHidden/>
              </w:rPr>
            </w:r>
            <w:r w:rsidR="008457B2">
              <w:rPr>
                <w:noProof/>
                <w:webHidden/>
              </w:rPr>
              <w:fldChar w:fldCharType="separate"/>
            </w:r>
            <w:r w:rsidR="008457B2">
              <w:rPr>
                <w:noProof/>
                <w:webHidden/>
              </w:rPr>
              <w:t>28</w:t>
            </w:r>
            <w:r w:rsidR="008457B2">
              <w:rPr>
                <w:noProof/>
                <w:webHidden/>
              </w:rPr>
              <w:fldChar w:fldCharType="end"/>
            </w:r>
          </w:hyperlink>
        </w:p>
        <w:p w14:paraId="558D6AC9" w14:textId="25554E9A" w:rsidR="008457B2" w:rsidRDefault="009B601C">
          <w:pPr>
            <w:pStyle w:val="Sommario2"/>
            <w:rPr>
              <w:rFonts w:asciiTheme="minorHAnsi" w:eastAsiaTheme="minorEastAsia" w:hAnsiTheme="minorHAnsi" w:cstheme="minorBidi"/>
              <w:noProof/>
              <w:sz w:val="22"/>
              <w:szCs w:val="22"/>
            </w:rPr>
          </w:pPr>
          <w:hyperlink w:anchor="_Toc19096296" w:history="1">
            <w:r w:rsidR="008457B2" w:rsidRPr="00893AEB">
              <w:rPr>
                <w:rStyle w:val="Collegamentoipertestuale"/>
                <w:noProof/>
              </w:rPr>
              <w:t>15.4</w:t>
            </w:r>
            <w:r w:rsidR="008457B2">
              <w:rPr>
                <w:rFonts w:asciiTheme="minorHAnsi" w:eastAsiaTheme="minorEastAsia" w:hAnsiTheme="minorHAnsi" w:cstheme="minorBidi"/>
                <w:noProof/>
                <w:sz w:val="22"/>
                <w:szCs w:val="22"/>
              </w:rPr>
              <w:tab/>
            </w:r>
            <w:r w:rsidR="008457B2" w:rsidRPr="00893AEB">
              <w:rPr>
                <w:rStyle w:val="Collegamentoipertestuale"/>
                <w:noProof/>
              </w:rPr>
              <w:t>Metodo di attribuzione del punteggio all’offerta</w:t>
            </w:r>
            <w:r w:rsidR="008457B2">
              <w:rPr>
                <w:noProof/>
                <w:webHidden/>
              </w:rPr>
              <w:tab/>
            </w:r>
            <w:r w:rsidR="008457B2">
              <w:rPr>
                <w:noProof/>
                <w:webHidden/>
              </w:rPr>
              <w:fldChar w:fldCharType="begin"/>
            </w:r>
            <w:r w:rsidR="008457B2">
              <w:rPr>
                <w:noProof/>
                <w:webHidden/>
              </w:rPr>
              <w:instrText xml:space="preserve"> PAGEREF _Toc19096296 \h </w:instrText>
            </w:r>
            <w:r w:rsidR="008457B2">
              <w:rPr>
                <w:noProof/>
                <w:webHidden/>
              </w:rPr>
            </w:r>
            <w:r w:rsidR="008457B2">
              <w:rPr>
                <w:noProof/>
                <w:webHidden/>
              </w:rPr>
              <w:fldChar w:fldCharType="separate"/>
            </w:r>
            <w:r w:rsidR="008457B2">
              <w:rPr>
                <w:noProof/>
                <w:webHidden/>
              </w:rPr>
              <w:t>28</w:t>
            </w:r>
            <w:r w:rsidR="008457B2">
              <w:rPr>
                <w:noProof/>
                <w:webHidden/>
              </w:rPr>
              <w:fldChar w:fldCharType="end"/>
            </w:r>
          </w:hyperlink>
        </w:p>
        <w:p w14:paraId="2D467504" w14:textId="4D2253F0" w:rsidR="008457B2" w:rsidRDefault="009B601C">
          <w:pPr>
            <w:pStyle w:val="Sommario1"/>
            <w:rPr>
              <w:rFonts w:asciiTheme="minorHAnsi" w:eastAsiaTheme="minorEastAsia" w:hAnsiTheme="minorHAnsi" w:cstheme="minorBidi"/>
              <w:noProof/>
              <w:sz w:val="22"/>
              <w:szCs w:val="22"/>
            </w:rPr>
          </w:pPr>
          <w:hyperlink w:anchor="_Toc19096297" w:history="1">
            <w:r w:rsidR="008457B2" w:rsidRPr="00893AEB">
              <w:rPr>
                <w:rStyle w:val="Collegamentoipertestuale"/>
                <w:noProof/>
              </w:rPr>
              <w:t>16</w:t>
            </w:r>
            <w:r w:rsidR="008457B2">
              <w:rPr>
                <w:rFonts w:asciiTheme="minorHAnsi" w:eastAsiaTheme="minorEastAsia" w:hAnsiTheme="minorHAnsi" w:cstheme="minorBidi"/>
                <w:noProof/>
                <w:sz w:val="22"/>
                <w:szCs w:val="22"/>
              </w:rPr>
              <w:tab/>
            </w:r>
            <w:r w:rsidR="008457B2" w:rsidRPr="00893AEB">
              <w:rPr>
                <w:rStyle w:val="Collegamentoipertestuale"/>
                <w:noProof/>
              </w:rPr>
              <w:t>SVOLGIMENTO OPERAZIONI DI GARA: APERTURA DELLA BUSTA A VERIFICA DOCUMENTAZIONE AMMINISTRATIVA.</w:t>
            </w:r>
            <w:r w:rsidR="008457B2">
              <w:rPr>
                <w:noProof/>
                <w:webHidden/>
              </w:rPr>
              <w:tab/>
            </w:r>
            <w:r w:rsidR="008457B2">
              <w:rPr>
                <w:noProof/>
                <w:webHidden/>
              </w:rPr>
              <w:fldChar w:fldCharType="begin"/>
            </w:r>
            <w:r w:rsidR="008457B2">
              <w:rPr>
                <w:noProof/>
                <w:webHidden/>
              </w:rPr>
              <w:instrText xml:space="preserve"> PAGEREF _Toc19096297 \h </w:instrText>
            </w:r>
            <w:r w:rsidR="008457B2">
              <w:rPr>
                <w:noProof/>
                <w:webHidden/>
              </w:rPr>
            </w:r>
            <w:r w:rsidR="008457B2">
              <w:rPr>
                <w:noProof/>
                <w:webHidden/>
              </w:rPr>
              <w:fldChar w:fldCharType="separate"/>
            </w:r>
            <w:r w:rsidR="008457B2">
              <w:rPr>
                <w:noProof/>
                <w:webHidden/>
              </w:rPr>
              <w:t>29</w:t>
            </w:r>
            <w:r w:rsidR="008457B2">
              <w:rPr>
                <w:noProof/>
                <w:webHidden/>
              </w:rPr>
              <w:fldChar w:fldCharType="end"/>
            </w:r>
          </w:hyperlink>
        </w:p>
        <w:p w14:paraId="0303E5AF" w14:textId="4FA79A69" w:rsidR="008457B2" w:rsidRDefault="009B601C">
          <w:pPr>
            <w:pStyle w:val="Sommario1"/>
            <w:rPr>
              <w:rFonts w:asciiTheme="minorHAnsi" w:eastAsiaTheme="minorEastAsia" w:hAnsiTheme="minorHAnsi" w:cstheme="minorBidi"/>
              <w:noProof/>
              <w:sz w:val="22"/>
              <w:szCs w:val="22"/>
            </w:rPr>
          </w:pPr>
          <w:hyperlink w:anchor="_Toc19096298" w:history="1">
            <w:r w:rsidR="008457B2" w:rsidRPr="00893AEB">
              <w:rPr>
                <w:rStyle w:val="Collegamentoipertestuale"/>
                <w:noProof/>
              </w:rPr>
              <w:t>17</w:t>
            </w:r>
            <w:r w:rsidR="008457B2">
              <w:rPr>
                <w:rFonts w:asciiTheme="minorHAnsi" w:eastAsiaTheme="minorEastAsia" w:hAnsiTheme="minorHAnsi" w:cstheme="minorBidi"/>
                <w:noProof/>
                <w:sz w:val="22"/>
                <w:szCs w:val="22"/>
              </w:rPr>
              <w:tab/>
            </w:r>
            <w:r w:rsidR="008457B2" w:rsidRPr="00893AEB">
              <w:rPr>
                <w:rStyle w:val="Collegamentoipertestuale"/>
                <w:noProof/>
              </w:rPr>
              <w:t>COMMISSIONE GIUDICATRICE</w:t>
            </w:r>
            <w:r w:rsidR="008457B2">
              <w:rPr>
                <w:noProof/>
                <w:webHidden/>
              </w:rPr>
              <w:tab/>
            </w:r>
            <w:r w:rsidR="008457B2">
              <w:rPr>
                <w:noProof/>
                <w:webHidden/>
              </w:rPr>
              <w:fldChar w:fldCharType="begin"/>
            </w:r>
            <w:r w:rsidR="008457B2">
              <w:rPr>
                <w:noProof/>
                <w:webHidden/>
              </w:rPr>
              <w:instrText xml:space="preserve"> PAGEREF _Toc19096298 \h </w:instrText>
            </w:r>
            <w:r w:rsidR="008457B2">
              <w:rPr>
                <w:noProof/>
                <w:webHidden/>
              </w:rPr>
            </w:r>
            <w:r w:rsidR="008457B2">
              <w:rPr>
                <w:noProof/>
                <w:webHidden/>
              </w:rPr>
              <w:fldChar w:fldCharType="separate"/>
            </w:r>
            <w:r w:rsidR="008457B2">
              <w:rPr>
                <w:noProof/>
                <w:webHidden/>
              </w:rPr>
              <w:t>29</w:t>
            </w:r>
            <w:r w:rsidR="008457B2">
              <w:rPr>
                <w:noProof/>
                <w:webHidden/>
              </w:rPr>
              <w:fldChar w:fldCharType="end"/>
            </w:r>
          </w:hyperlink>
        </w:p>
        <w:p w14:paraId="478F2C23" w14:textId="36280CEE" w:rsidR="008457B2" w:rsidRDefault="009B601C">
          <w:pPr>
            <w:pStyle w:val="Sommario1"/>
            <w:rPr>
              <w:rFonts w:asciiTheme="minorHAnsi" w:eastAsiaTheme="minorEastAsia" w:hAnsiTheme="minorHAnsi" w:cstheme="minorBidi"/>
              <w:noProof/>
              <w:sz w:val="22"/>
              <w:szCs w:val="22"/>
            </w:rPr>
          </w:pPr>
          <w:hyperlink w:anchor="_Toc19096299" w:history="1">
            <w:r w:rsidR="008457B2" w:rsidRPr="00893AEB">
              <w:rPr>
                <w:rStyle w:val="Collegamentoipertestuale"/>
                <w:noProof/>
              </w:rPr>
              <w:t>18</w:t>
            </w:r>
            <w:r w:rsidR="008457B2">
              <w:rPr>
                <w:rFonts w:asciiTheme="minorHAnsi" w:eastAsiaTheme="minorEastAsia" w:hAnsiTheme="minorHAnsi" w:cstheme="minorBidi"/>
                <w:noProof/>
                <w:sz w:val="22"/>
                <w:szCs w:val="22"/>
              </w:rPr>
              <w:tab/>
            </w:r>
            <w:r w:rsidR="008457B2" w:rsidRPr="00893AEB">
              <w:rPr>
                <w:rStyle w:val="Collegamentoipertestuale"/>
                <w:noProof/>
              </w:rPr>
              <w:t>APERTURA DELLE BUSTE B E C – VALUTAZIONE DELLE OFFERTE TECNICO QUALITATIVE E DELLE OFFERTE TECNICHE ED ECONOMICHE.</w:t>
            </w:r>
            <w:r w:rsidR="008457B2">
              <w:rPr>
                <w:noProof/>
                <w:webHidden/>
              </w:rPr>
              <w:tab/>
            </w:r>
            <w:r w:rsidR="008457B2">
              <w:rPr>
                <w:noProof/>
                <w:webHidden/>
              </w:rPr>
              <w:fldChar w:fldCharType="begin"/>
            </w:r>
            <w:r w:rsidR="008457B2">
              <w:rPr>
                <w:noProof/>
                <w:webHidden/>
              </w:rPr>
              <w:instrText xml:space="preserve"> PAGEREF _Toc19096299 \h </w:instrText>
            </w:r>
            <w:r w:rsidR="008457B2">
              <w:rPr>
                <w:noProof/>
                <w:webHidden/>
              </w:rPr>
            </w:r>
            <w:r w:rsidR="008457B2">
              <w:rPr>
                <w:noProof/>
                <w:webHidden/>
              </w:rPr>
              <w:fldChar w:fldCharType="separate"/>
            </w:r>
            <w:r w:rsidR="008457B2">
              <w:rPr>
                <w:noProof/>
                <w:webHidden/>
              </w:rPr>
              <w:t>30</w:t>
            </w:r>
            <w:r w:rsidR="008457B2">
              <w:rPr>
                <w:noProof/>
                <w:webHidden/>
              </w:rPr>
              <w:fldChar w:fldCharType="end"/>
            </w:r>
          </w:hyperlink>
        </w:p>
        <w:p w14:paraId="5A9D1215" w14:textId="03F0E6B2" w:rsidR="008457B2" w:rsidRDefault="009B601C">
          <w:pPr>
            <w:pStyle w:val="Sommario1"/>
            <w:rPr>
              <w:rFonts w:asciiTheme="minorHAnsi" w:eastAsiaTheme="minorEastAsia" w:hAnsiTheme="minorHAnsi" w:cstheme="minorBidi"/>
              <w:noProof/>
              <w:sz w:val="22"/>
              <w:szCs w:val="22"/>
            </w:rPr>
          </w:pPr>
          <w:hyperlink w:anchor="_Toc19096300" w:history="1">
            <w:r w:rsidR="008457B2" w:rsidRPr="00893AEB">
              <w:rPr>
                <w:rStyle w:val="Collegamentoipertestuale"/>
                <w:noProof/>
              </w:rPr>
              <w:t>19</w:t>
            </w:r>
            <w:r w:rsidR="008457B2">
              <w:rPr>
                <w:rFonts w:asciiTheme="minorHAnsi" w:eastAsiaTheme="minorEastAsia" w:hAnsiTheme="minorHAnsi" w:cstheme="minorBidi"/>
                <w:noProof/>
                <w:sz w:val="22"/>
                <w:szCs w:val="22"/>
              </w:rPr>
              <w:tab/>
            </w:r>
            <w:r w:rsidR="008457B2" w:rsidRPr="00893AEB">
              <w:rPr>
                <w:rStyle w:val="Collegamentoipertestuale"/>
                <w:noProof/>
              </w:rPr>
              <w:t>VERIFICA DI ANOMALIA DELLE OFFERTE.</w:t>
            </w:r>
            <w:r w:rsidR="008457B2">
              <w:rPr>
                <w:noProof/>
                <w:webHidden/>
              </w:rPr>
              <w:tab/>
            </w:r>
            <w:r w:rsidR="008457B2">
              <w:rPr>
                <w:noProof/>
                <w:webHidden/>
              </w:rPr>
              <w:fldChar w:fldCharType="begin"/>
            </w:r>
            <w:r w:rsidR="008457B2">
              <w:rPr>
                <w:noProof/>
                <w:webHidden/>
              </w:rPr>
              <w:instrText xml:space="preserve"> PAGEREF _Toc19096300 \h </w:instrText>
            </w:r>
            <w:r w:rsidR="008457B2">
              <w:rPr>
                <w:noProof/>
                <w:webHidden/>
              </w:rPr>
            </w:r>
            <w:r w:rsidR="008457B2">
              <w:rPr>
                <w:noProof/>
                <w:webHidden/>
              </w:rPr>
              <w:fldChar w:fldCharType="separate"/>
            </w:r>
            <w:r w:rsidR="008457B2">
              <w:rPr>
                <w:noProof/>
                <w:webHidden/>
              </w:rPr>
              <w:t>30</w:t>
            </w:r>
            <w:r w:rsidR="008457B2">
              <w:rPr>
                <w:noProof/>
                <w:webHidden/>
              </w:rPr>
              <w:fldChar w:fldCharType="end"/>
            </w:r>
          </w:hyperlink>
        </w:p>
        <w:p w14:paraId="56CB9887" w14:textId="697051C3" w:rsidR="008457B2" w:rsidRDefault="009B601C">
          <w:pPr>
            <w:pStyle w:val="Sommario1"/>
            <w:rPr>
              <w:rFonts w:asciiTheme="minorHAnsi" w:eastAsiaTheme="minorEastAsia" w:hAnsiTheme="minorHAnsi" w:cstheme="minorBidi"/>
              <w:noProof/>
              <w:sz w:val="22"/>
              <w:szCs w:val="22"/>
            </w:rPr>
          </w:pPr>
          <w:hyperlink w:anchor="_Toc19096301" w:history="1">
            <w:r w:rsidR="008457B2" w:rsidRPr="00893AEB">
              <w:rPr>
                <w:rStyle w:val="Collegamentoipertestuale"/>
                <w:noProof/>
              </w:rPr>
              <w:t>20</w:t>
            </w:r>
            <w:r w:rsidR="008457B2">
              <w:rPr>
                <w:rFonts w:asciiTheme="minorHAnsi" w:eastAsiaTheme="minorEastAsia" w:hAnsiTheme="minorHAnsi" w:cstheme="minorBidi"/>
                <w:noProof/>
                <w:sz w:val="22"/>
                <w:szCs w:val="22"/>
              </w:rPr>
              <w:tab/>
            </w:r>
            <w:r w:rsidR="008457B2" w:rsidRPr="00893AEB">
              <w:rPr>
                <w:rStyle w:val="Collegamentoipertestuale"/>
                <w:noProof/>
              </w:rPr>
              <w:t>AGGIUDICAZIONE DELL’APPALTO E STIPULA DEL CONTRATTO.</w:t>
            </w:r>
            <w:r w:rsidR="008457B2">
              <w:rPr>
                <w:noProof/>
                <w:webHidden/>
              </w:rPr>
              <w:tab/>
            </w:r>
            <w:r w:rsidR="008457B2">
              <w:rPr>
                <w:noProof/>
                <w:webHidden/>
              </w:rPr>
              <w:fldChar w:fldCharType="begin"/>
            </w:r>
            <w:r w:rsidR="008457B2">
              <w:rPr>
                <w:noProof/>
                <w:webHidden/>
              </w:rPr>
              <w:instrText xml:space="preserve"> PAGEREF _Toc19096301 \h </w:instrText>
            </w:r>
            <w:r w:rsidR="008457B2">
              <w:rPr>
                <w:noProof/>
                <w:webHidden/>
              </w:rPr>
            </w:r>
            <w:r w:rsidR="008457B2">
              <w:rPr>
                <w:noProof/>
                <w:webHidden/>
              </w:rPr>
              <w:fldChar w:fldCharType="separate"/>
            </w:r>
            <w:r w:rsidR="008457B2">
              <w:rPr>
                <w:noProof/>
                <w:webHidden/>
              </w:rPr>
              <w:t>31</w:t>
            </w:r>
            <w:r w:rsidR="008457B2">
              <w:rPr>
                <w:noProof/>
                <w:webHidden/>
              </w:rPr>
              <w:fldChar w:fldCharType="end"/>
            </w:r>
          </w:hyperlink>
        </w:p>
        <w:p w14:paraId="5BA75845" w14:textId="7C724670" w:rsidR="008457B2" w:rsidRDefault="009B601C">
          <w:pPr>
            <w:pStyle w:val="Sommario1"/>
            <w:rPr>
              <w:rFonts w:asciiTheme="minorHAnsi" w:eastAsiaTheme="minorEastAsia" w:hAnsiTheme="minorHAnsi" w:cstheme="minorBidi"/>
              <w:noProof/>
              <w:sz w:val="22"/>
              <w:szCs w:val="22"/>
            </w:rPr>
          </w:pPr>
          <w:hyperlink w:anchor="_Toc19096302" w:history="1">
            <w:r w:rsidR="008457B2" w:rsidRPr="00893AEB">
              <w:rPr>
                <w:rStyle w:val="Collegamentoipertestuale"/>
                <w:noProof/>
              </w:rPr>
              <w:t>21</w:t>
            </w:r>
            <w:r w:rsidR="008457B2">
              <w:rPr>
                <w:rFonts w:asciiTheme="minorHAnsi" w:eastAsiaTheme="minorEastAsia" w:hAnsiTheme="minorHAnsi" w:cstheme="minorBidi"/>
                <w:noProof/>
                <w:sz w:val="22"/>
                <w:szCs w:val="22"/>
              </w:rPr>
              <w:tab/>
            </w:r>
            <w:r w:rsidR="008457B2" w:rsidRPr="00893AEB">
              <w:rPr>
                <w:rStyle w:val="Collegamentoipertestuale"/>
                <w:noProof/>
              </w:rPr>
              <w:t>DEFINIZIONE DELLE CONTROVERSIE</w:t>
            </w:r>
            <w:r w:rsidR="008457B2">
              <w:rPr>
                <w:noProof/>
                <w:webHidden/>
              </w:rPr>
              <w:tab/>
            </w:r>
            <w:r w:rsidR="008457B2">
              <w:rPr>
                <w:noProof/>
                <w:webHidden/>
              </w:rPr>
              <w:fldChar w:fldCharType="begin"/>
            </w:r>
            <w:r w:rsidR="008457B2">
              <w:rPr>
                <w:noProof/>
                <w:webHidden/>
              </w:rPr>
              <w:instrText xml:space="preserve"> PAGEREF _Toc19096302 \h </w:instrText>
            </w:r>
            <w:r w:rsidR="008457B2">
              <w:rPr>
                <w:noProof/>
                <w:webHidden/>
              </w:rPr>
            </w:r>
            <w:r w:rsidR="008457B2">
              <w:rPr>
                <w:noProof/>
                <w:webHidden/>
              </w:rPr>
              <w:fldChar w:fldCharType="separate"/>
            </w:r>
            <w:r w:rsidR="008457B2">
              <w:rPr>
                <w:noProof/>
                <w:webHidden/>
              </w:rPr>
              <w:t>32</w:t>
            </w:r>
            <w:r w:rsidR="008457B2">
              <w:rPr>
                <w:noProof/>
                <w:webHidden/>
              </w:rPr>
              <w:fldChar w:fldCharType="end"/>
            </w:r>
          </w:hyperlink>
        </w:p>
        <w:p w14:paraId="3DF2381E" w14:textId="03196B8A" w:rsidR="008457B2" w:rsidRDefault="009B601C">
          <w:pPr>
            <w:pStyle w:val="Sommario1"/>
            <w:rPr>
              <w:rFonts w:asciiTheme="minorHAnsi" w:eastAsiaTheme="minorEastAsia" w:hAnsiTheme="minorHAnsi" w:cstheme="minorBidi"/>
              <w:noProof/>
              <w:sz w:val="22"/>
              <w:szCs w:val="22"/>
            </w:rPr>
          </w:pPr>
          <w:hyperlink w:anchor="_Toc19096303" w:history="1">
            <w:r w:rsidR="008457B2" w:rsidRPr="00893AEB">
              <w:rPr>
                <w:rStyle w:val="Collegamentoipertestuale"/>
                <w:noProof/>
              </w:rPr>
              <w:t>22</w:t>
            </w:r>
            <w:r w:rsidR="008457B2">
              <w:rPr>
                <w:rFonts w:asciiTheme="minorHAnsi" w:eastAsiaTheme="minorEastAsia" w:hAnsiTheme="minorHAnsi" w:cstheme="minorBidi"/>
                <w:noProof/>
                <w:sz w:val="22"/>
                <w:szCs w:val="22"/>
              </w:rPr>
              <w:tab/>
            </w:r>
            <w:r w:rsidR="008457B2" w:rsidRPr="00893AEB">
              <w:rPr>
                <w:rStyle w:val="Collegamentoipertestuale"/>
                <w:noProof/>
              </w:rPr>
              <w:t>TRATTAMENTO DEI DATI PERSONALI</w:t>
            </w:r>
            <w:r w:rsidR="008457B2">
              <w:rPr>
                <w:noProof/>
                <w:webHidden/>
              </w:rPr>
              <w:tab/>
            </w:r>
            <w:r w:rsidR="008457B2">
              <w:rPr>
                <w:noProof/>
                <w:webHidden/>
              </w:rPr>
              <w:fldChar w:fldCharType="begin"/>
            </w:r>
            <w:r w:rsidR="008457B2">
              <w:rPr>
                <w:noProof/>
                <w:webHidden/>
              </w:rPr>
              <w:instrText xml:space="preserve"> PAGEREF _Toc19096303 \h </w:instrText>
            </w:r>
            <w:r w:rsidR="008457B2">
              <w:rPr>
                <w:noProof/>
                <w:webHidden/>
              </w:rPr>
            </w:r>
            <w:r w:rsidR="008457B2">
              <w:rPr>
                <w:noProof/>
                <w:webHidden/>
              </w:rPr>
              <w:fldChar w:fldCharType="separate"/>
            </w:r>
            <w:r w:rsidR="008457B2">
              <w:rPr>
                <w:noProof/>
                <w:webHidden/>
              </w:rPr>
              <w:t>32</w:t>
            </w:r>
            <w:r w:rsidR="008457B2">
              <w:rPr>
                <w:noProof/>
                <w:webHidden/>
              </w:rPr>
              <w:fldChar w:fldCharType="end"/>
            </w:r>
          </w:hyperlink>
        </w:p>
        <w:p w14:paraId="105FA3B4" w14:textId="1DF67342" w:rsidR="008457B2" w:rsidRDefault="009B601C">
          <w:pPr>
            <w:pStyle w:val="Sommario1"/>
            <w:rPr>
              <w:rFonts w:asciiTheme="minorHAnsi" w:eastAsiaTheme="minorEastAsia" w:hAnsiTheme="minorHAnsi" w:cstheme="minorBidi"/>
              <w:noProof/>
              <w:sz w:val="22"/>
              <w:szCs w:val="22"/>
            </w:rPr>
          </w:pPr>
          <w:hyperlink w:anchor="_Toc19096304" w:history="1">
            <w:r w:rsidR="008457B2" w:rsidRPr="00893AEB">
              <w:rPr>
                <w:rStyle w:val="Collegamentoipertestuale"/>
                <w:noProof/>
              </w:rPr>
              <w:t>23</w:t>
            </w:r>
            <w:r w:rsidR="008457B2">
              <w:rPr>
                <w:rFonts w:asciiTheme="minorHAnsi" w:eastAsiaTheme="minorEastAsia" w:hAnsiTheme="minorHAnsi" w:cstheme="minorBidi"/>
                <w:noProof/>
                <w:sz w:val="22"/>
                <w:szCs w:val="22"/>
              </w:rPr>
              <w:tab/>
            </w:r>
            <w:r w:rsidR="008457B2" w:rsidRPr="00893AEB">
              <w:rPr>
                <w:rStyle w:val="Collegamentoipertestuale"/>
                <w:noProof/>
              </w:rPr>
              <w:t>TRASPARENZA E PROCEDURE DI RICORSO</w:t>
            </w:r>
            <w:r w:rsidR="008457B2">
              <w:rPr>
                <w:noProof/>
                <w:webHidden/>
              </w:rPr>
              <w:tab/>
            </w:r>
            <w:r w:rsidR="008457B2">
              <w:rPr>
                <w:noProof/>
                <w:webHidden/>
              </w:rPr>
              <w:fldChar w:fldCharType="begin"/>
            </w:r>
            <w:r w:rsidR="008457B2">
              <w:rPr>
                <w:noProof/>
                <w:webHidden/>
              </w:rPr>
              <w:instrText xml:space="preserve"> PAGEREF _Toc19096304 \h </w:instrText>
            </w:r>
            <w:r w:rsidR="008457B2">
              <w:rPr>
                <w:noProof/>
                <w:webHidden/>
              </w:rPr>
            </w:r>
            <w:r w:rsidR="008457B2">
              <w:rPr>
                <w:noProof/>
                <w:webHidden/>
              </w:rPr>
              <w:fldChar w:fldCharType="separate"/>
            </w:r>
            <w:r w:rsidR="008457B2">
              <w:rPr>
                <w:noProof/>
                <w:webHidden/>
              </w:rPr>
              <w:t>33</w:t>
            </w:r>
            <w:r w:rsidR="008457B2">
              <w:rPr>
                <w:noProof/>
                <w:webHidden/>
              </w:rPr>
              <w:fldChar w:fldCharType="end"/>
            </w:r>
          </w:hyperlink>
        </w:p>
        <w:p w14:paraId="18321E7E" w14:textId="24E8524E" w:rsidR="00DF229B" w:rsidRDefault="00DF229B">
          <w:r>
            <w:rPr>
              <w:b/>
              <w:bCs/>
            </w:rPr>
            <w:fldChar w:fldCharType="end"/>
          </w:r>
        </w:p>
      </w:sdtContent>
    </w:sdt>
    <w:p w14:paraId="116858B6" w14:textId="77777777" w:rsidR="0052350B" w:rsidRDefault="0052350B" w:rsidP="00A456EA">
      <w:pPr>
        <w:spacing w:after="160" w:line="276" w:lineRule="auto"/>
        <w:rPr>
          <w:rFonts w:ascii="Arial" w:hAnsi="Arial" w:cs="Arial"/>
          <w:b/>
          <w:bCs/>
          <w:sz w:val="22"/>
          <w:szCs w:val="22"/>
          <w:lang w:eastAsia="en-US"/>
        </w:rPr>
      </w:pPr>
    </w:p>
    <w:p w14:paraId="08FC3A6F" w14:textId="7D364299" w:rsidR="00A456EA" w:rsidRDefault="00A456EA" w:rsidP="00A456EA">
      <w:pPr>
        <w:spacing w:after="160" w:line="276" w:lineRule="auto"/>
        <w:rPr>
          <w:rFonts w:ascii="Arial" w:hAnsi="Arial" w:cs="Arial"/>
          <w:b/>
          <w:bCs/>
          <w:sz w:val="22"/>
          <w:szCs w:val="22"/>
          <w:lang w:eastAsia="en-US"/>
        </w:rPr>
      </w:pPr>
    </w:p>
    <w:p w14:paraId="25A5F366" w14:textId="77777777" w:rsidR="00A456EA" w:rsidRPr="00A456EA" w:rsidRDefault="00A456EA" w:rsidP="00A456EA">
      <w:pPr>
        <w:spacing w:after="160" w:line="276" w:lineRule="auto"/>
        <w:rPr>
          <w:rFonts w:ascii="Arial" w:hAnsi="Arial" w:cs="Arial"/>
          <w:b/>
          <w:smallCaps/>
          <w:sz w:val="22"/>
          <w:szCs w:val="22"/>
        </w:rPr>
      </w:pPr>
    </w:p>
    <w:p w14:paraId="4EAEF153" w14:textId="77777777" w:rsidR="0005215E" w:rsidRDefault="0005215E" w:rsidP="0005215E"/>
    <w:p w14:paraId="295562FE" w14:textId="77777777" w:rsidR="0005215E" w:rsidRDefault="0005215E" w:rsidP="0005215E"/>
    <w:p w14:paraId="3BABEEBB" w14:textId="77777777" w:rsidR="0005215E" w:rsidRDefault="0005215E" w:rsidP="0005215E"/>
    <w:p w14:paraId="2D9D25B3" w14:textId="77777777" w:rsidR="0005215E" w:rsidRDefault="0005215E" w:rsidP="0005215E"/>
    <w:p w14:paraId="07F1E56F" w14:textId="77777777" w:rsidR="0005215E" w:rsidRDefault="0005215E" w:rsidP="0005215E"/>
    <w:p w14:paraId="67F07F4E" w14:textId="77777777" w:rsidR="0005215E" w:rsidRDefault="0005215E" w:rsidP="0005215E"/>
    <w:p w14:paraId="087A18FD" w14:textId="77777777" w:rsidR="0005215E" w:rsidRDefault="0005215E" w:rsidP="0005215E"/>
    <w:p w14:paraId="41565C02" w14:textId="77777777" w:rsidR="0005215E" w:rsidRDefault="0005215E" w:rsidP="0005215E"/>
    <w:p w14:paraId="16558C71" w14:textId="77777777" w:rsidR="0005215E" w:rsidRDefault="0005215E" w:rsidP="0005215E"/>
    <w:p w14:paraId="72A6BBEB" w14:textId="77777777" w:rsidR="0005215E" w:rsidRDefault="0005215E" w:rsidP="0005215E"/>
    <w:p w14:paraId="7ABB85E5" w14:textId="77777777" w:rsidR="0005215E" w:rsidRDefault="0005215E" w:rsidP="0005215E"/>
    <w:p w14:paraId="0B57E5C1" w14:textId="77777777" w:rsidR="0005215E" w:rsidRDefault="0005215E" w:rsidP="0005215E"/>
    <w:p w14:paraId="3A6EE4C0" w14:textId="207388E8" w:rsidR="00320093" w:rsidRDefault="00320093" w:rsidP="0005215E">
      <w:r>
        <w:t>LEGENDA</w:t>
      </w:r>
    </w:p>
    <w:p w14:paraId="0F00E69E" w14:textId="13227B35" w:rsidR="00D27EA9" w:rsidRDefault="0005215E" w:rsidP="0005215E">
      <w:proofErr w:type="spellStart"/>
      <w:r w:rsidRPr="0005215E">
        <w:t>D.Lgs.</w:t>
      </w:r>
      <w:proofErr w:type="spellEnd"/>
      <w:r w:rsidRPr="0005215E">
        <w:t xml:space="preserve"> 50/2016 </w:t>
      </w:r>
      <w:proofErr w:type="spellStart"/>
      <w:r w:rsidRPr="0005215E">
        <w:t>s.m.i.</w:t>
      </w:r>
      <w:proofErr w:type="spellEnd"/>
      <w:r w:rsidRPr="0005215E">
        <w:t xml:space="preserve">: di seguito anche Codice </w:t>
      </w:r>
      <w:r w:rsidR="00D27EA9">
        <w:br w:type="page"/>
      </w:r>
    </w:p>
    <w:p w14:paraId="318109AF" w14:textId="77777777" w:rsidR="007B23FE" w:rsidRPr="005B76EF" w:rsidRDefault="007B23FE" w:rsidP="00AA4375">
      <w:pPr>
        <w:autoSpaceDE w:val="0"/>
        <w:autoSpaceDN w:val="0"/>
        <w:adjustRightInd w:val="0"/>
        <w:spacing w:line="276" w:lineRule="auto"/>
        <w:rPr>
          <w:rFonts w:ascii="Arial" w:hAnsi="Arial" w:cs="Arial"/>
          <w:b/>
          <w:smallCaps/>
          <w:sz w:val="22"/>
          <w:szCs w:val="22"/>
        </w:rPr>
      </w:pPr>
    </w:p>
    <w:p w14:paraId="06304C2F" w14:textId="104EC1D4" w:rsidR="005B76EF" w:rsidRPr="00A456EA" w:rsidRDefault="005B76EF" w:rsidP="00DD0960">
      <w:pPr>
        <w:pStyle w:val="Titolo"/>
      </w:pPr>
      <w:r w:rsidRPr="00DD0960">
        <w:t>Premesse</w:t>
      </w:r>
    </w:p>
    <w:p w14:paraId="0E114C83" w14:textId="77777777" w:rsidR="005B76EF" w:rsidRDefault="005B76EF" w:rsidP="00AA4375">
      <w:pPr>
        <w:autoSpaceDE w:val="0"/>
        <w:autoSpaceDN w:val="0"/>
        <w:adjustRightInd w:val="0"/>
        <w:spacing w:line="276" w:lineRule="auto"/>
        <w:rPr>
          <w:rFonts w:ascii="Arial" w:hAnsi="Arial" w:cs="Arial"/>
          <w:b/>
          <w:sz w:val="22"/>
          <w:szCs w:val="22"/>
        </w:rPr>
      </w:pPr>
    </w:p>
    <w:p w14:paraId="34D6F369" w14:textId="43198973" w:rsidR="005B76EF" w:rsidRPr="0004747C" w:rsidRDefault="005B76EF" w:rsidP="00DD0960">
      <w:r w:rsidRPr="005B76EF">
        <w:t>Visti e richiamati</w:t>
      </w:r>
      <w:r>
        <w:t>:</w:t>
      </w:r>
    </w:p>
    <w:p w14:paraId="509EB157" w14:textId="77777777" w:rsidR="005B76EF" w:rsidRPr="005B76EF" w:rsidRDefault="005B76EF" w:rsidP="00DD0960">
      <w:pPr>
        <w:rPr>
          <w:rFonts w:cs="Arial"/>
          <w:szCs w:val="22"/>
        </w:rPr>
      </w:pPr>
      <w:r w:rsidRPr="005B76EF">
        <w:rPr>
          <w:rFonts w:cs="Arial"/>
          <w:szCs w:val="22"/>
        </w:rPr>
        <w:t xml:space="preserve">il D. </w:t>
      </w:r>
      <w:proofErr w:type="spellStart"/>
      <w:r w:rsidRPr="005B76EF">
        <w:rPr>
          <w:rFonts w:cs="Arial"/>
          <w:szCs w:val="22"/>
        </w:rPr>
        <w:t>Lgs</w:t>
      </w:r>
      <w:proofErr w:type="spellEnd"/>
      <w:r w:rsidRPr="005B76EF">
        <w:rPr>
          <w:rFonts w:cs="Arial"/>
          <w:szCs w:val="22"/>
        </w:rPr>
        <w:t xml:space="preserve">. 50/2016 </w:t>
      </w:r>
      <w:r w:rsidRPr="005B76EF">
        <w:rPr>
          <w:rFonts w:cs="Arial" w:hint="eastAsia"/>
          <w:szCs w:val="22"/>
        </w:rPr>
        <w:t>“</w:t>
      </w:r>
      <w:r w:rsidRPr="005B76EF">
        <w:rPr>
          <w:rFonts w:cs="Arial"/>
          <w:szCs w:val="22"/>
        </w:rPr>
        <w:t xml:space="preserve">Codice degli Appalti </w:t>
      </w:r>
      <w:proofErr w:type="spellStart"/>
      <w:proofErr w:type="gramStart"/>
      <w:r w:rsidRPr="005B76EF">
        <w:rPr>
          <w:rFonts w:cs="Arial"/>
          <w:szCs w:val="22"/>
        </w:rPr>
        <w:t>pubblici</w:t>
      </w:r>
      <w:r w:rsidRPr="005B76EF">
        <w:rPr>
          <w:rFonts w:cs="Arial" w:hint="eastAsia"/>
          <w:szCs w:val="22"/>
        </w:rPr>
        <w:t>”</w:t>
      </w:r>
      <w:r w:rsidRPr="005B76EF">
        <w:rPr>
          <w:rFonts w:cs="Arial"/>
          <w:szCs w:val="22"/>
        </w:rPr>
        <w:t>e</w:t>
      </w:r>
      <w:proofErr w:type="spellEnd"/>
      <w:proofErr w:type="gramEnd"/>
      <w:r w:rsidRPr="005B76EF">
        <w:rPr>
          <w:rFonts w:cs="Arial"/>
          <w:szCs w:val="22"/>
        </w:rPr>
        <w:t xml:space="preserve"> sue </w:t>
      </w:r>
      <w:proofErr w:type="spellStart"/>
      <w:r w:rsidRPr="005B76EF">
        <w:rPr>
          <w:rFonts w:cs="Arial"/>
          <w:szCs w:val="22"/>
        </w:rPr>
        <w:t>ss.mm.ii</w:t>
      </w:r>
      <w:proofErr w:type="spellEnd"/>
      <w:r w:rsidRPr="005B76EF">
        <w:rPr>
          <w:rFonts w:cs="Arial"/>
          <w:szCs w:val="22"/>
        </w:rPr>
        <w:t>.;</w:t>
      </w:r>
    </w:p>
    <w:p w14:paraId="73062DE5" w14:textId="77777777" w:rsidR="005B76EF" w:rsidRPr="005B76EF" w:rsidRDefault="005B76EF" w:rsidP="00DD0960">
      <w:pPr>
        <w:rPr>
          <w:rFonts w:cs="Arial"/>
          <w:szCs w:val="22"/>
        </w:rPr>
      </w:pPr>
      <w:r w:rsidRPr="005B76EF">
        <w:rPr>
          <w:rFonts w:cs="Arial"/>
          <w:szCs w:val="22"/>
        </w:rPr>
        <w:t xml:space="preserve">il D.P.R. n. 207/2010 e sue </w:t>
      </w:r>
      <w:proofErr w:type="spellStart"/>
      <w:r w:rsidRPr="005B76EF">
        <w:rPr>
          <w:rFonts w:cs="Arial"/>
          <w:szCs w:val="22"/>
        </w:rPr>
        <w:t>ss.</w:t>
      </w:r>
      <w:proofErr w:type="gramStart"/>
      <w:r w:rsidRPr="005B76EF">
        <w:rPr>
          <w:rFonts w:cs="Arial"/>
          <w:szCs w:val="22"/>
        </w:rPr>
        <w:t>mm.ii</w:t>
      </w:r>
      <w:proofErr w:type="spellEnd"/>
      <w:r w:rsidRPr="005B76EF">
        <w:rPr>
          <w:rFonts w:cs="Arial"/>
          <w:szCs w:val="22"/>
        </w:rPr>
        <w:t>.</w:t>
      </w:r>
      <w:proofErr w:type="gramEnd"/>
      <w:r w:rsidRPr="005B76EF">
        <w:rPr>
          <w:rFonts w:cs="Arial"/>
          <w:szCs w:val="22"/>
        </w:rPr>
        <w:t xml:space="preserve"> per le parti rimaste in vigore;</w:t>
      </w:r>
    </w:p>
    <w:p w14:paraId="4BBC3720" w14:textId="2769FBE4" w:rsidR="00B46C79" w:rsidRDefault="005B76EF" w:rsidP="00DD0960">
      <w:pPr>
        <w:rPr>
          <w:rFonts w:cs="Arial"/>
          <w:szCs w:val="22"/>
        </w:rPr>
      </w:pPr>
      <w:r>
        <w:rPr>
          <w:rFonts w:cs="Arial"/>
          <w:szCs w:val="22"/>
        </w:rPr>
        <w:t>la</w:t>
      </w:r>
      <w:r w:rsidRPr="005B76EF">
        <w:rPr>
          <w:rFonts w:cs="Arial"/>
          <w:szCs w:val="22"/>
        </w:rPr>
        <w:t xml:space="preserve"> </w:t>
      </w:r>
      <w:r>
        <w:rPr>
          <w:rFonts w:cs="Arial"/>
          <w:szCs w:val="22"/>
        </w:rPr>
        <w:t xml:space="preserve">L. 55/2019 </w:t>
      </w:r>
      <w:r w:rsidRPr="005B76EF">
        <w:rPr>
          <w:rFonts w:cs="Arial"/>
          <w:szCs w:val="22"/>
        </w:rPr>
        <w:t>(</w:t>
      </w:r>
      <w:r>
        <w:rPr>
          <w:rFonts w:cs="Arial"/>
          <w:szCs w:val="22"/>
        </w:rPr>
        <w:t xml:space="preserve">legge di conversione del </w:t>
      </w:r>
      <w:r w:rsidRPr="005B76EF">
        <w:rPr>
          <w:rFonts w:cs="Arial"/>
          <w:szCs w:val="22"/>
        </w:rPr>
        <w:t xml:space="preserve">c.d. D.L. n. 32/2019 </w:t>
      </w:r>
      <w:r w:rsidRPr="005B76EF">
        <w:rPr>
          <w:rFonts w:cs="Arial" w:hint="eastAsia"/>
          <w:szCs w:val="22"/>
        </w:rPr>
        <w:t>“</w:t>
      </w:r>
      <w:r w:rsidRPr="005B76EF">
        <w:rPr>
          <w:rFonts w:cs="Arial"/>
          <w:szCs w:val="22"/>
        </w:rPr>
        <w:t>Sblocca Cantieri</w:t>
      </w:r>
      <w:r w:rsidRPr="005B76EF">
        <w:rPr>
          <w:rFonts w:cs="Arial" w:hint="eastAsia"/>
          <w:szCs w:val="22"/>
        </w:rPr>
        <w:t>”</w:t>
      </w:r>
      <w:r w:rsidRPr="005B76EF">
        <w:rPr>
          <w:rFonts w:cs="Arial"/>
          <w:szCs w:val="22"/>
        </w:rPr>
        <w:t>);</w:t>
      </w:r>
    </w:p>
    <w:p w14:paraId="7A522807" w14:textId="100AF115" w:rsidR="000B1F4E" w:rsidRDefault="00810C98" w:rsidP="00DD0960">
      <w:pPr>
        <w:rPr>
          <w:rFonts w:cs="Arial"/>
          <w:szCs w:val="22"/>
        </w:rPr>
      </w:pPr>
      <w:r>
        <w:rPr>
          <w:rFonts w:cs="Arial"/>
          <w:szCs w:val="22"/>
        </w:rPr>
        <w:t>la L. 58/2019</w:t>
      </w:r>
    </w:p>
    <w:p w14:paraId="59B73FBE" w14:textId="70B49F46" w:rsidR="003D692B" w:rsidRDefault="003D692B" w:rsidP="00DD0960">
      <w:pPr>
        <w:rPr>
          <w:rFonts w:cs="Arial"/>
          <w:szCs w:val="22"/>
        </w:rPr>
      </w:pPr>
      <w:r>
        <w:rPr>
          <w:rFonts w:cs="Arial"/>
          <w:szCs w:val="22"/>
        </w:rPr>
        <w:t>la L. 66/</w:t>
      </w:r>
      <w:r w:rsidRPr="003D692B">
        <w:rPr>
          <w:rFonts w:cs="Arial"/>
          <w:szCs w:val="22"/>
        </w:rPr>
        <w:t>1996</w:t>
      </w:r>
    </w:p>
    <w:p w14:paraId="2B4536C2" w14:textId="26BF67DD" w:rsidR="003D692B" w:rsidRDefault="003D692B" w:rsidP="00DD0960">
      <w:pPr>
        <w:rPr>
          <w:rFonts w:cs="Arial"/>
          <w:szCs w:val="22"/>
        </w:rPr>
      </w:pPr>
      <w:r>
        <w:rPr>
          <w:rFonts w:cs="Arial"/>
          <w:szCs w:val="22"/>
        </w:rPr>
        <w:t>la L. 154/2001</w:t>
      </w:r>
    </w:p>
    <w:p w14:paraId="18006380" w14:textId="4C83D051" w:rsidR="003D692B" w:rsidRDefault="003D692B" w:rsidP="00DD0960">
      <w:pPr>
        <w:rPr>
          <w:rFonts w:cs="Arial"/>
          <w:szCs w:val="22"/>
        </w:rPr>
      </w:pPr>
      <w:r>
        <w:rPr>
          <w:rFonts w:cs="Arial"/>
          <w:szCs w:val="22"/>
        </w:rPr>
        <w:t>la L. 38/2009</w:t>
      </w:r>
    </w:p>
    <w:p w14:paraId="77DB8F5C" w14:textId="588BBA49" w:rsidR="003D692B" w:rsidRDefault="003D692B" w:rsidP="00DD0960">
      <w:pPr>
        <w:rPr>
          <w:rFonts w:cs="Arial"/>
          <w:szCs w:val="22"/>
        </w:rPr>
      </w:pPr>
      <w:r>
        <w:rPr>
          <w:rFonts w:cs="Arial"/>
          <w:szCs w:val="22"/>
        </w:rPr>
        <w:t xml:space="preserve">il </w:t>
      </w:r>
      <w:r w:rsidRPr="003D692B">
        <w:rPr>
          <w:rFonts w:cs="Arial"/>
          <w:szCs w:val="22"/>
        </w:rPr>
        <w:t>D.P.R. 30 maggio 2002, n. 115</w:t>
      </w:r>
    </w:p>
    <w:p w14:paraId="4FA05306" w14:textId="77777777" w:rsidR="003D692B" w:rsidRDefault="003D692B" w:rsidP="00DD0960">
      <w:pPr>
        <w:rPr>
          <w:rFonts w:cs="Arial"/>
          <w:szCs w:val="22"/>
        </w:rPr>
      </w:pPr>
      <w:r>
        <w:rPr>
          <w:rFonts w:cs="Arial"/>
          <w:szCs w:val="22"/>
        </w:rPr>
        <w:t xml:space="preserve">la </w:t>
      </w:r>
      <w:r w:rsidRPr="003D692B">
        <w:rPr>
          <w:rFonts w:cs="Arial"/>
          <w:szCs w:val="22"/>
        </w:rPr>
        <w:t>L</w:t>
      </w:r>
      <w:r>
        <w:rPr>
          <w:rFonts w:cs="Arial"/>
          <w:szCs w:val="22"/>
        </w:rPr>
        <w:t>.</w:t>
      </w:r>
      <w:r w:rsidRPr="003D692B">
        <w:rPr>
          <w:rFonts w:cs="Arial"/>
          <w:szCs w:val="22"/>
        </w:rPr>
        <w:t xml:space="preserve"> 77</w:t>
      </w:r>
      <w:r>
        <w:rPr>
          <w:rFonts w:cs="Arial"/>
          <w:szCs w:val="22"/>
        </w:rPr>
        <w:t>/</w:t>
      </w:r>
      <w:r w:rsidRPr="003D692B">
        <w:rPr>
          <w:rFonts w:cs="Arial"/>
          <w:szCs w:val="22"/>
        </w:rPr>
        <w:t>2013</w:t>
      </w:r>
    </w:p>
    <w:p w14:paraId="2E8DF912" w14:textId="77777777" w:rsidR="003D692B" w:rsidRDefault="003D692B" w:rsidP="003D692B">
      <w:pPr>
        <w:rPr>
          <w:rFonts w:cs="Arial"/>
          <w:szCs w:val="22"/>
        </w:rPr>
      </w:pPr>
      <w:r>
        <w:rPr>
          <w:rFonts w:cs="Arial"/>
          <w:szCs w:val="22"/>
        </w:rPr>
        <w:t xml:space="preserve">la </w:t>
      </w:r>
      <w:r w:rsidRPr="003D692B">
        <w:rPr>
          <w:rFonts w:cs="Arial"/>
          <w:szCs w:val="22"/>
        </w:rPr>
        <w:t>L</w:t>
      </w:r>
      <w:r>
        <w:rPr>
          <w:rFonts w:cs="Arial"/>
          <w:szCs w:val="22"/>
        </w:rPr>
        <w:t>.</w:t>
      </w:r>
      <w:r w:rsidRPr="003D692B">
        <w:rPr>
          <w:rFonts w:cs="Arial"/>
          <w:szCs w:val="22"/>
        </w:rPr>
        <w:t xml:space="preserve"> 119</w:t>
      </w:r>
      <w:r>
        <w:rPr>
          <w:rFonts w:cs="Arial"/>
          <w:szCs w:val="22"/>
        </w:rPr>
        <w:t>/</w:t>
      </w:r>
      <w:r w:rsidRPr="003D692B">
        <w:rPr>
          <w:rFonts w:cs="Arial"/>
          <w:szCs w:val="22"/>
        </w:rPr>
        <w:t>2013</w:t>
      </w:r>
    </w:p>
    <w:p w14:paraId="2CEBF023" w14:textId="6A161754" w:rsidR="003D692B" w:rsidRPr="003D692B" w:rsidRDefault="003D692B" w:rsidP="003D692B">
      <w:pPr>
        <w:rPr>
          <w:rFonts w:cs="Arial"/>
          <w:szCs w:val="22"/>
        </w:rPr>
      </w:pPr>
      <w:r>
        <w:rPr>
          <w:rFonts w:cs="Arial"/>
          <w:szCs w:val="22"/>
        </w:rPr>
        <w:t xml:space="preserve">il </w:t>
      </w:r>
      <w:r w:rsidRPr="003D692B">
        <w:rPr>
          <w:rFonts w:cs="Arial"/>
          <w:szCs w:val="22"/>
        </w:rPr>
        <w:t xml:space="preserve">D. </w:t>
      </w:r>
      <w:proofErr w:type="spellStart"/>
      <w:r w:rsidRPr="003D692B">
        <w:rPr>
          <w:rFonts w:cs="Arial"/>
          <w:szCs w:val="22"/>
        </w:rPr>
        <w:t>lgs</w:t>
      </w:r>
      <w:proofErr w:type="spellEnd"/>
      <w:r w:rsidRPr="003D692B">
        <w:rPr>
          <w:rFonts w:cs="Arial"/>
          <w:szCs w:val="22"/>
        </w:rPr>
        <w:t>. 80</w:t>
      </w:r>
      <w:r>
        <w:rPr>
          <w:rFonts w:cs="Arial"/>
          <w:szCs w:val="22"/>
        </w:rPr>
        <w:t>/</w:t>
      </w:r>
      <w:r w:rsidRPr="003D692B">
        <w:rPr>
          <w:rFonts w:cs="Arial"/>
          <w:szCs w:val="22"/>
        </w:rPr>
        <w:t xml:space="preserve">2015 </w:t>
      </w:r>
    </w:p>
    <w:p w14:paraId="037677F0" w14:textId="53BA5DCD" w:rsidR="003D692B" w:rsidRPr="003D692B" w:rsidRDefault="003D692B" w:rsidP="003D692B">
      <w:pPr>
        <w:rPr>
          <w:rFonts w:cs="Arial"/>
          <w:szCs w:val="22"/>
          <w:highlight w:val="yellow"/>
        </w:rPr>
      </w:pPr>
      <w:r>
        <w:rPr>
          <w:rFonts w:cs="Arial"/>
          <w:szCs w:val="22"/>
        </w:rPr>
        <w:t xml:space="preserve">la L. </w:t>
      </w:r>
      <w:r w:rsidRPr="003D692B">
        <w:rPr>
          <w:rFonts w:cs="Arial"/>
          <w:szCs w:val="22"/>
        </w:rPr>
        <w:t>107</w:t>
      </w:r>
      <w:r>
        <w:rPr>
          <w:rFonts w:cs="Arial"/>
          <w:szCs w:val="22"/>
        </w:rPr>
        <w:t>/</w:t>
      </w:r>
      <w:r w:rsidRPr="003D692B">
        <w:rPr>
          <w:rFonts w:cs="Arial"/>
          <w:szCs w:val="22"/>
        </w:rPr>
        <w:t xml:space="preserve">2015 </w:t>
      </w:r>
    </w:p>
    <w:p w14:paraId="294E64FE" w14:textId="1E206BC0" w:rsidR="003D692B" w:rsidRDefault="00810C98" w:rsidP="008F7BE5">
      <w:r>
        <w:t xml:space="preserve">il </w:t>
      </w:r>
      <w:r w:rsidR="003D692B" w:rsidRPr="003D692B">
        <w:t>Piano d'azione contro la violenza sessuale e di genere 2017-2020</w:t>
      </w:r>
    </w:p>
    <w:p w14:paraId="4E55E41A" w14:textId="1E6F0812" w:rsidR="005B76EF" w:rsidRDefault="005B76EF" w:rsidP="008F7BE5">
      <w:r>
        <w:t xml:space="preserve">la Determina a contrarre della Capo Dipartimento per le pari opportunità del </w:t>
      </w:r>
      <w:r w:rsidR="00CF45A1" w:rsidRPr="00E143C8">
        <w:t>04/09/2019</w:t>
      </w:r>
    </w:p>
    <w:p w14:paraId="45175A64" w14:textId="5246F158" w:rsidR="005B76EF" w:rsidRDefault="005B76EF" w:rsidP="008F7BE5">
      <w:pPr>
        <w:rPr>
          <w:rFonts w:ascii="Arial" w:hAnsi="Arial"/>
          <w:sz w:val="22"/>
        </w:rPr>
      </w:pPr>
    </w:p>
    <w:p w14:paraId="3A226227" w14:textId="77777777" w:rsidR="008F7BE5" w:rsidRDefault="00B23374" w:rsidP="008D4E7E">
      <w:r w:rsidRPr="00B23374">
        <w:t>Stazione appaltante committente:</w:t>
      </w:r>
      <w:r>
        <w:t xml:space="preserve"> </w:t>
      </w:r>
    </w:p>
    <w:p w14:paraId="06A59F5A" w14:textId="79BF4762" w:rsidR="005B76EF" w:rsidRDefault="00B23374" w:rsidP="008D4E7E">
      <w:r w:rsidRPr="00B23374">
        <w:t>Presidenza del Consiglio dei Ministri – Dipartimento per le pari opportunità</w:t>
      </w:r>
      <w:r w:rsidR="00B51398">
        <w:t>. Punti di contatto:</w:t>
      </w:r>
    </w:p>
    <w:p w14:paraId="71F9FC03" w14:textId="29B08552" w:rsidR="00B51398" w:rsidRDefault="00B51398" w:rsidP="008D4E7E">
      <w:proofErr w:type="spellStart"/>
      <w:r>
        <w:t>Pec</w:t>
      </w:r>
      <w:proofErr w:type="spellEnd"/>
      <w:r>
        <w:t>:</w:t>
      </w:r>
      <w:r w:rsidRPr="00B51398">
        <w:t xml:space="preserve"> </w:t>
      </w:r>
      <w:hyperlink r:id="rId10" w:history="1">
        <w:r w:rsidR="00DD0960" w:rsidRPr="00657C41">
          <w:rPr>
            <w:rStyle w:val="Collegamentoipertestuale"/>
            <w:rFonts w:ascii="Arial" w:hAnsi="Arial" w:cs="Arial"/>
            <w:sz w:val="22"/>
            <w:szCs w:val="22"/>
          </w:rPr>
          <w:t>pariopportunita@mailbox.governo.it</w:t>
        </w:r>
      </w:hyperlink>
      <w:r w:rsidR="00DD0960">
        <w:rPr>
          <w:rStyle w:val="Collegamentoipertestuale"/>
          <w:rFonts w:ascii="Arial" w:hAnsi="Arial" w:cs="Arial"/>
          <w:sz w:val="22"/>
          <w:szCs w:val="22"/>
        </w:rPr>
        <w:t xml:space="preserve"> </w:t>
      </w:r>
      <w:r w:rsidR="00053297">
        <w:t xml:space="preserve">    </w:t>
      </w:r>
    </w:p>
    <w:p w14:paraId="417275EB" w14:textId="646CB28E" w:rsidR="0036733E" w:rsidRPr="008F7BE5" w:rsidRDefault="00B51398" w:rsidP="008D4E7E">
      <w:r>
        <w:t>mail:</w:t>
      </w:r>
      <w:r w:rsidR="00A456EA">
        <w:t xml:space="preserve"> </w:t>
      </w:r>
      <w:hyperlink r:id="rId11" w:history="1">
        <w:r w:rsidR="009B601C" w:rsidRPr="00183D2D">
          <w:rPr>
            <w:rStyle w:val="Collegamentoipertestuale"/>
            <w:rFonts w:ascii="Arial" w:hAnsi="Arial" w:cs="Arial"/>
            <w:sz w:val="22"/>
            <w:szCs w:val="22"/>
          </w:rPr>
          <w:t>segreteria.pariop@governo.it</w:t>
        </w:r>
      </w:hyperlink>
      <w:r w:rsidR="00984C54">
        <w:t xml:space="preserve"> </w:t>
      </w:r>
      <w:r>
        <w:t xml:space="preserve">(solo per comunicazioni di partecipanti </w:t>
      </w:r>
      <w:r w:rsidR="001B27A2">
        <w:t>provenienti da altri Paesi della Comunità Europea</w:t>
      </w:r>
      <w:r>
        <w:t>)</w:t>
      </w:r>
    </w:p>
    <w:p w14:paraId="47CE7990" w14:textId="6369F462" w:rsidR="00DD0960" w:rsidRDefault="0036733E" w:rsidP="008D4E7E">
      <w:r>
        <w:t>profilo Committente</w:t>
      </w:r>
      <w:r w:rsidR="008F7BE5">
        <w:t xml:space="preserve">: </w:t>
      </w:r>
      <w:hyperlink r:id="rId12" w:history="1">
        <w:r w:rsidR="008F7BE5" w:rsidRPr="005A3486">
          <w:rPr>
            <w:rStyle w:val="Collegamentoipertestuale"/>
          </w:rPr>
          <w:t>www.pariopportunita.gov.it/archivio-bandi-avvisi/</w:t>
        </w:r>
      </w:hyperlink>
    </w:p>
    <w:p w14:paraId="67F326BF" w14:textId="74F34BAD" w:rsidR="008F7BE5" w:rsidRDefault="008F7BE5" w:rsidP="008D4E7E">
      <w:r>
        <w:t>tel.: 06-67792440</w:t>
      </w:r>
    </w:p>
    <w:p w14:paraId="4024FC42" w14:textId="77777777" w:rsidR="008F7BE5" w:rsidRDefault="008F7BE5" w:rsidP="008D4E7E"/>
    <w:p w14:paraId="6CC32990" w14:textId="18639A59" w:rsidR="001B27A2" w:rsidRDefault="00D27EA9" w:rsidP="008D4E7E">
      <w:r>
        <w:t>O</w:t>
      </w:r>
      <w:r w:rsidR="00053297">
        <w:t xml:space="preserve">ggetto del contratto: </w:t>
      </w:r>
      <w:r w:rsidR="00DD0960" w:rsidRPr="00DD0960">
        <w:t xml:space="preserve">Gara europea a procedura aperta ai sensi dell’art. 60 del decreto legislativo 18 aprile 2016 n. 50, per l’affidamento del servizio di gestione </w:t>
      </w:r>
      <w:proofErr w:type="gramStart"/>
      <w:r w:rsidR="00DD0960" w:rsidRPr="00DD0960">
        <w:t xml:space="preserve">del </w:t>
      </w:r>
      <w:r w:rsidR="00DD0960" w:rsidRPr="008457B2">
        <w:rPr>
          <w:i/>
        </w:rPr>
        <w:t>call</w:t>
      </w:r>
      <w:proofErr w:type="gramEnd"/>
      <w:r w:rsidR="00DD0960" w:rsidRPr="008457B2">
        <w:rPr>
          <w:i/>
        </w:rPr>
        <w:t xml:space="preserve"> center</w:t>
      </w:r>
      <w:r w:rsidR="00DD0960" w:rsidRPr="00DD0960">
        <w:t xml:space="preserve"> dedicato al numero di pubblica </w:t>
      </w:r>
      <w:proofErr w:type="spellStart"/>
      <w:r w:rsidR="00DD0960" w:rsidRPr="00DD0960">
        <w:t>utilita’</w:t>
      </w:r>
      <w:proofErr w:type="spellEnd"/>
      <w:r w:rsidR="00DD0960" w:rsidRPr="00DD0960">
        <w:t xml:space="preserve"> 1522 a sostegno delle vittime di violenza di genere e </w:t>
      </w:r>
      <w:proofErr w:type="spellStart"/>
      <w:r w:rsidR="00DD0960" w:rsidRPr="00DD0960">
        <w:t>stalking</w:t>
      </w:r>
      <w:proofErr w:type="spellEnd"/>
      <w:r w:rsidR="00DD0960" w:rsidRPr="00DD0960">
        <w:t xml:space="preserve"> ed </w:t>
      </w:r>
      <w:proofErr w:type="spellStart"/>
      <w:r w:rsidR="00DD0960" w:rsidRPr="00DD0960">
        <w:t>attivita’</w:t>
      </w:r>
      <w:proofErr w:type="spellEnd"/>
      <w:r w:rsidR="00DD0960" w:rsidRPr="00DD0960">
        <w:t xml:space="preserve"> connesse. </w:t>
      </w:r>
    </w:p>
    <w:p w14:paraId="3B5DB4B5" w14:textId="77777777" w:rsidR="00DD0960" w:rsidRDefault="00DD0960" w:rsidP="008D4E7E"/>
    <w:p w14:paraId="4240CE71" w14:textId="5B431212" w:rsidR="00DD0960" w:rsidRDefault="00DD0960" w:rsidP="008D4E7E">
      <w:r w:rsidRPr="00DD0960">
        <w:t>Periodo contrattuale: 18 mesi.</w:t>
      </w:r>
    </w:p>
    <w:p w14:paraId="0A019940" w14:textId="14A887DC" w:rsidR="00053297" w:rsidRDefault="00053297" w:rsidP="008D4E7E">
      <w:r>
        <w:t xml:space="preserve">Importo posto a base di gara: </w:t>
      </w:r>
      <w:r w:rsidR="00DD0960" w:rsidRPr="00DD0960">
        <w:t>€ 690.000,00</w:t>
      </w:r>
      <w:r w:rsidRPr="00053297">
        <w:t>, oltre IVA</w:t>
      </w:r>
    </w:p>
    <w:p w14:paraId="7C858198" w14:textId="77777777" w:rsidR="00053297" w:rsidRDefault="00053297" w:rsidP="008D4E7E"/>
    <w:p w14:paraId="5468526B" w14:textId="745EE76C" w:rsidR="001B27A2" w:rsidRPr="005B76EF" w:rsidRDefault="001B27A2" w:rsidP="008D4E7E">
      <w:r w:rsidRPr="001B27A2">
        <w:t>Responsabile Unico del Procedimento</w:t>
      </w:r>
      <w:r w:rsidRPr="005B76EF">
        <w:t xml:space="preserve"> è la </w:t>
      </w:r>
      <w:proofErr w:type="spellStart"/>
      <w:r w:rsidR="003D692B">
        <w:t>d.ssa</w:t>
      </w:r>
      <w:proofErr w:type="spellEnd"/>
      <w:r w:rsidR="003D692B">
        <w:t xml:space="preserve"> Rita Enrica Montanari</w:t>
      </w:r>
    </w:p>
    <w:p w14:paraId="0B7274A8" w14:textId="4FF179A1" w:rsidR="00B51398" w:rsidRDefault="00B51398" w:rsidP="008D4E7E"/>
    <w:p w14:paraId="12C19A1E" w14:textId="1E924392" w:rsidR="00B23374" w:rsidRDefault="00B23374" w:rsidP="008D4E7E">
      <w:r>
        <w:t xml:space="preserve">Luogo del contratto: </w:t>
      </w:r>
      <w:r w:rsidRPr="00B23374">
        <w:t>Roma</w:t>
      </w:r>
      <w:r>
        <w:t xml:space="preserve"> –</w:t>
      </w:r>
      <w:r w:rsidRPr="00B23374">
        <w:t xml:space="preserve"> </w:t>
      </w:r>
      <w:r>
        <w:t xml:space="preserve">codice NUTS </w:t>
      </w:r>
      <w:r w:rsidR="00AF4618" w:rsidRPr="00E143C8">
        <w:t>ITI43</w:t>
      </w:r>
    </w:p>
    <w:p w14:paraId="2FE3817B" w14:textId="0A562C4E" w:rsidR="00DD0960" w:rsidRDefault="00DD0960" w:rsidP="008D4E7E">
      <w:pPr>
        <w:rPr>
          <w:rFonts w:cs="Arial"/>
          <w:szCs w:val="22"/>
        </w:rPr>
      </w:pPr>
    </w:p>
    <w:p w14:paraId="037BE600" w14:textId="79785D48" w:rsidR="00B46C79" w:rsidRDefault="00B46C79" w:rsidP="008D4E7E">
      <w:pPr>
        <w:rPr>
          <w:rFonts w:cs="Arial"/>
          <w:szCs w:val="22"/>
        </w:rPr>
      </w:pPr>
    </w:p>
    <w:p w14:paraId="199F80C7" w14:textId="5AC61D96" w:rsidR="00EA71B5" w:rsidRDefault="00EA71B5">
      <w:pPr>
        <w:spacing w:after="160" w:line="259" w:lineRule="auto"/>
        <w:rPr>
          <w:rFonts w:ascii="Arial" w:hAnsi="Arial" w:cs="Arial"/>
          <w:sz w:val="22"/>
          <w:szCs w:val="22"/>
        </w:rPr>
      </w:pPr>
      <w:r>
        <w:rPr>
          <w:rFonts w:ascii="Arial" w:hAnsi="Arial" w:cs="Arial"/>
          <w:sz w:val="22"/>
          <w:szCs w:val="22"/>
        </w:rPr>
        <w:br w:type="page"/>
      </w:r>
    </w:p>
    <w:p w14:paraId="6323222F" w14:textId="010BFE1A" w:rsidR="0081134C" w:rsidRPr="00B23374" w:rsidRDefault="0081134C" w:rsidP="0052350B">
      <w:pPr>
        <w:pStyle w:val="Titolo1"/>
      </w:pPr>
      <w:bookmarkStart w:id="0" w:name="_Toc19096259"/>
      <w:r w:rsidRPr="00B23374">
        <w:lastRenderedPageBreak/>
        <w:t>P</w:t>
      </w:r>
      <w:r w:rsidR="008F1ABC" w:rsidRPr="00B23374">
        <w:t xml:space="preserve">ubblicazione </w:t>
      </w:r>
      <w:r w:rsidR="00B23374">
        <w:t>documenti</w:t>
      </w:r>
      <w:r w:rsidR="008F1ABC" w:rsidRPr="00B23374">
        <w:t xml:space="preserve"> di gara</w:t>
      </w:r>
      <w:bookmarkEnd w:id="0"/>
    </w:p>
    <w:p w14:paraId="33D94CCC" w14:textId="77777777" w:rsidR="00B23374" w:rsidRDefault="00B23374" w:rsidP="00AA4375">
      <w:pPr>
        <w:spacing w:line="276" w:lineRule="auto"/>
        <w:rPr>
          <w:rFonts w:ascii="Arial" w:hAnsi="Arial" w:cs="Arial"/>
          <w:sz w:val="22"/>
          <w:szCs w:val="22"/>
        </w:rPr>
      </w:pPr>
    </w:p>
    <w:p w14:paraId="7489B222" w14:textId="78A8F0D3" w:rsidR="00F125B9" w:rsidRPr="00F125B9" w:rsidRDefault="00F125B9" w:rsidP="002F3F70">
      <w:pPr>
        <w:pStyle w:val="Titolo2"/>
        <w:rPr>
          <w:b w:val="0"/>
        </w:rPr>
      </w:pPr>
      <w:bookmarkStart w:id="1" w:name="_Toc19096260"/>
      <w:r w:rsidRPr="00F125B9">
        <w:t>Documenti di gara</w:t>
      </w:r>
      <w:bookmarkEnd w:id="1"/>
    </w:p>
    <w:p w14:paraId="7A2DB69D" w14:textId="77777777" w:rsidR="0036733E" w:rsidRDefault="0081134C" w:rsidP="008F7BE5">
      <w:r w:rsidRPr="002F3F70">
        <w:t>L’Amministrazione metterà a disposizione, sul proprio sito internet http://www.pariopportunita.gov.it</w:t>
      </w:r>
      <w:r w:rsidR="008057F8" w:rsidRPr="002F3F70">
        <w:t>,</w:t>
      </w:r>
      <w:r w:rsidRPr="002F3F70">
        <w:t xml:space="preserve"> sezione Bandi e Avvisi</w:t>
      </w:r>
      <w:r w:rsidR="00985F12" w:rsidRPr="002F3F70">
        <w:t xml:space="preserve"> (</w:t>
      </w:r>
      <w:hyperlink r:id="rId13" w:history="1">
        <w:r w:rsidR="00985F12" w:rsidRPr="002F3F70">
          <w:rPr>
            <w:rStyle w:val="Collegamentoipertestuale"/>
          </w:rPr>
          <w:t>http://www.pariopportunita.gov.it/archivio-bandi-avvisi/</w:t>
        </w:r>
      </w:hyperlink>
      <w:r w:rsidR="00985F12" w:rsidRPr="002F3F70">
        <w:t>)</w:t>
      </w:r>
      <w:r w:rsidR="008057F8" w:rsidRPr="002F3F70">
        <w:t xml:space="preserve">, </w:t>
      </w:r>
      <w:r w:rsidR="006D5586" w:rsidRPr="002F3F70">
        <w:t xml:space="preserve"> sul sito istituzionale della Presidenza del Consiglio dei </w:t>
      </w:r>
      <w:r w:rsidR="0036733E">
        <w:t>M</w:t>
      </w:r>
      <w:r w:rsidR="006D5586" w:rsidRPr="002F3F70">
        <w:t xml:space="preserve">inistri </w:t>
      </w:r>
      <w:r w:rsidR="0036733E">
        <w:t>(</w:t>
      </w:r>
      <w:hyperlink r:id="rId14" w:history="1">
        <w:r w:rsidR="006D5586" w:rsidRPr="002F3F70">
          <w:rPr>
            <w:rStyle w:val="Collegamentoipertestuale"/>
            <w:rFonts w:eastAsiaTheme="minorEastAsia"/>
          </w:rPr>
          <w:t>www.governo.it</w:t>
        </w:r>
      </w:hyperlink>
      <w:r w:rsidR="008057F8" w:rsidRPr="002F3F70">
        <w:t xml:space="preserve"> e sul sito  </w:t>
      </w:r>
      <w:hyperlink r:id="rId15" w:history="1">
        <w:r w:rsidR="008057F8" w:rsidRPr="002F3F70">
          <w:rPr>
            <w:rStyle w:val="Collegamentoipertestuale"/>
          </w:rPr>
          <w:t>www.serviziocontrattipubblici.it</w:t>
        </w:r>
      </w:hyperlink>
      <w:r w:rsidR="0036733E">
        <w:rPr>
          <w:rStyle w:val="Collegamentoipertestuale"/>
        </w:rPr>
        <w:t>)</w:t>
      </w:r>
      <w:r w:rsidRPr="002F3F70">
        <w:t xml:space="preserve"> l’accesso libero ed incondizion</w:t>
      </w:r>
      <w:r w:rsidR="006D5586" w:rsidRPr="002F3F70">
        <w:t>ato a tutti i documenti di gara</w:t>
      </w:r>
      <w:r w:rsidRPr="002F3F70">
        <w:t xml:space="preserve">. </w:t>
      </w:r>
    </w:p>
    <w:p w14:paraId="0E9D32E2" w14:textId="56F46E06" w:rsidR="0081134C" w:rsidRPr="002F3F70" w:rsidRDefault="0081134C" w:rsidP="008F7BE5">
      <w:r w:rsidRPr="002F3F70">
        <w:t xml:space="preserve">La documentazione di gara comprende: </w:t>
      </w:r>
    </w:p>
    <w:p w14:paraId="14F7EB80" w14:textId="77777777" w:rsidR="00A259C6" w:rsidRDefault="00A259C6" w:rsidP="00A259C6">
      <w:pPr>
        <w:pStyle w:val="Paragrafoelenco"/>
        <w:numPr>
          <w:ilvl w:val="0"/>
          <w:numId w:val="24"/>
        </w:numPr>
        <w:spacing w:line="276" w:lineRule="auto"/>
      </w:pPr>
      <w:r>
        <w:t>bando – disciplinare di gara (PDF - Word)</w:t>
      </w:r>
    </w:p>
    <w:p w14:paraId="06123EE2" w14:textId="77777777" w:rsidR="00A259C6" w:rsidRDefault="00A259C6" w:rsidP="00A259C6">
      <w:pPr>
        <w:pStyle w:val="Paragrafoelenco"/>
        <w:numPr>
          <w:ilvl w:val="0"/>
          <w:numId w:val="24"/>
        </w:numPr>
        <w:spacing w:line="276" w:lineRule="auto"/>
      </w:pPr>
      <w:r>
        <w:t>capitolato speciale d’appalto (PDF - Word)</w:t>
      </w:r>
    </w:p>
    <w:p w14:paraId="05030C1E" w14:textId="77777777" w:rsidR="00A259C6" w:rsidRDefault="00A259C6" w:rsidP="00A259C6">
      <w:pPr>
        <w:pStyle w:val="Paragrafoelenco"/>
        <w:numPr>
          <w:ilvl w:val="0"/>
          <w:numId w:val="24"/>
        </w:numPr>
        <w:spacing w:line="276" w:lineRule="auto"/>
      </w:pPr>
      <w:proofErr w:type="spellStart"/>
      <w:r>
        <w:t>All</w:t>
      </w:r>
      <w:proofErr w:type="spellEnd"/>
      <w:r>
        <w:t xml:space="preserve"> A1 - istanza di partecipazione e dichiarazione sostitutiva (Word)</w:t>
      </w:r>
    </w:p>
    <w:p w14:paraId="60F48E39" w14:textId="77777777" w:rsidR="00A259C6" w:rsidRDefault="00A259C6" w:rsidP="00A259C6">
      <w:pPr>
        <w:pStyle w:val="Paragrafoelenco"/>
        <w:numPr>
          <w:ilvl w:val="0"/>
          <w:numId w:val="24"/>
        </w:numPr>
        <w:spacing w:line="276" w:lineRule="auto"/>
      </w:pPr>
      <w:proofErr w:type="spellStart"/>
      <w:r>
        <w:t>All</w:t>
      </w:r>
      <w:proofErr w:type="spellEnd"/>
      <w:r>
        <w:t xml:space="preserve"> A2 - motivi esclusione (Word)</w:t>
      </w:r>
    </w:p>
    <w:p w14:paraId="21010ACF" w14:textId="77777777" w:rsidR="00A259C6" w:rsidRDefault="00A259C6" w:rsidP="00A259C6">
      <w:pPr>
        <w:pStyle w:val="Paragrafoelenco"/>
        <w:numPr>
          <w:ilvl w:val="0"/>
          <w:numId w:val="24"/>
        </w:numPr>
        <w:spacing w:line="276" w:lineRule="auto"/>
      </w:pPr>
      <w:proofErr w:type="spellStart"/>
      <w:r>
        <w:t>All</w:t>
      </w:r>
      <w:proofErr w:type="spellEnd"/>
      <w:r>
        <w:t xml:space="preserve"> A3 - cessati dalle cariche (Word)</w:t>
      </w:r>
    </w:p>
    <w:p w14:paraId="40086278" w14:textId="77777777" w:rsidR="00A259C6" w:rsidRDefault="00A259C6" w:rsidP="00A259C6">
      <w:pPr>
        <w:pStyle w:val="Paragrafoelenco"/>
        <w:numPr>
          <w:ilvl w:val="0"/>
          <w:numId w:val="24"/>
        </w:numPr>
        <w:spacing w:line="276" w:lineRule="auto"/>
      </w:pPr>
      <w:proofErr w:type="spellStart"/>
      <w:r>
        <w:t>All</w:t>
      </w:r>
      <w:proofErr w:type="spellEnd"/>
      <w:r>
        <w:t xml:space="preserve"> A4 - composizione societaria (Word)</w:t>
      </w:r>
    </w:p>
    <w:p w14:paraId="1CB66312" w14:textId="77777777" w:rsidR="00A259C6" w:rsidRDefault="00A259C6" w:rsidP="00A259C6">
      <w:pPr>
        <w:pStyle w:val="Paragrafoelenco"/>
        <w:numPr>
          <w:ilvl w:val="0"/>
          <w:numId w:val="24"/>
        </w:numPr>
        <w:spacing w:line="276" w:lineRule="auto"/>
      </w:pPr>
      <w:proofErr w:type="spellStart"/>
      <w:r>
        <w:t>All</w:t>
      </w:r>
      <w:proofErr w:type="spellEnd"/>
      <w:r>
        <w:t xml:space="preserve"> A5 - atto impegno costituzione ATI (Word)</w:t>
      </w:r>
    </w:p>
    <w:p w14:paraId="1C037C56" w14:textId="77777777" w:rsidR="00A259C6" w:rsidRDefault="00A259C6" w:rsidP="00A259C6">
      <w:pPr>
        <w:pStyle w:val="Paragrafoelenco"/>
        <w:numPr>
          <w:ilvl w:val="0"/>
          <w:numId w:val="24"/>
        </w:numPr>
        <w:spacing w:line="276" w:lineRule="auto"/>
      </w:pPr>
      <w:proofErr w:type="spellStart"/>
      <w:r>
        <w:t>All</w:t>
      </w:r>
      <w:proofErr w:type="spellEnd"/>
      <w:r>
        <w:t xml:space="preserve"> C OFFERTA ECONOMICA (Word)</w:t>
      </w:r>
    </w:p>
    <w:p w14:paraId="4CC5BE11" w14:textId="77777777" w:rsidR="00A259C6" w:rsidRDefault="00A259C6" w:rsidP="00A259C6">
      <w:pPr>
        <w:pStyle w:val="Paragrafoelenco"/>
        <w:numPr>
          <w:ilvl w:val="0"/>
          <w:numId w:val="24"/>
        </w:numPr>
        <w:spacing w:line="276" w:lineRule="auto"/>
      </w:pPr>
      <w:proofErr w:type="spellStart"/>
      <w:r>
        <w:t>All</w:t>
      </w:r>
      <w:proofErr w:type="spellEnd"/>
      <w:r>
        <w:t xml:space="preserve"> C1 OFFERTA ECONOMICA ATI (Word)</w:t>
      </w:r>
    </w:p>
    <w:p w14:paraId="59196F4F" w14:textId="77777777" w:rsidR="00A259C6" w:rsidRDefault="00A259C6" w:rsidP="00A259C6">
      <w:pPr>
        <w:pStyle w:val="Paragrafoelenco"/>
        <w:numPr>
          <w:ilvl w:val="0"/>
          <w:numId w:val="24"/>
        </w:numPr>
        <w:spacing w:line="276" w:lineRule="auto"/>
      </w:pPr>
      <w:r>
        <w:t>ALL DGUE 1522 (Word)</w:t>
      </w:r>
    </w:p>
    <w:p w14:paraId="6E778C9C" w14:textId="3041114B" w:rsidR="0081134C" w:rsidRPr="00A259C6" w:rsidRDefault="00A259C6" w:rsidP="00A259C6">
      <w:pPr>
        <w:pStyle w:val="Paragrafoelenco"/>
        <w:numPr>
          <w:ilvl w:val="0"/>
          <w:numId w:val="24"/>
        </w:numPr>
        <w:spacing w:line="276" w:lineRule="auto"/>
        <w:rPr>
          <w:rFonts w:ascii="Arial" w:hAnsi="Arial" w:cs="Arial"/>
          <w:b/>
          <w:bCs/>
          <w:color w:val="000000"/>
          <w:sz w:val="22"/>
          <w:szCs w:val="22"/>
        </w:rPr>
      </w:pPr>
      <w:r>
        <w:t>ALL. PATTO INTEGRITA' (Word)</w:t>
      </w:r>
    </w:p>
    <w:p w14:paraId="4B412D4E" w14:textId="77777777" w:rsidR="00A259C6" w:rsidRPr="00A259C6" w:rsidRDefault="00A259C6" w:rsidP="00A259C6">
      <w:pPr>
        <w:pStyle w:val="Paragrafoelenco"/>
        <w:spacing w:line="276" w:lineRule="auto"/>
        <w:rPr>
          <w:rFonts w:ascii="Arial" w:hAnsi="Arial" w:cs="Arial"/>
          <w:b/>
          <w:bCs/>
          <w:color w:val="000000"/>
          <w:sz w:val="22"/>
          <w:szCs w:val="22"/>
        </w:rPr>
      </w:pPr>
    </w:p>
    <w:p w14:paraId="7A9F9A19" w14:textId="033E1061" w:rsidR="00F125B9" w:rsidRPr="00F125B9" w:rsidRDefault="00F125B9" w:rsidP="002F3F70">
      <w:pPr>
        <w:pStyle w:val="Titolo2"/>
        <w:rPr>
          <w:b w:val="0"/>
        </w:rPr>
      </w:pPr>
      <w:bookmarkStart w:id="2" w:name="_Toc19096261"/>
      <w:r w:rsidRPr="00F125B9">
        <w:t>Chiarimenti</w:t>
      </w:r>
      <w:bookmarkEnd w:id="2"/>
      <w:r w:rsidRPr="00F125B9">
        <w:t xml:space="preserve"> </w:t>
      </w:r>
    </w:p>
    <w:p w14:paraId="56A9F6EF" w14:textId="6815DDC1" w:rsidR="00123CCF" w:rsidRPr="005B76EF" w:rsidRDefault="00F125B9" w:rsidP="009B601C">
      <w:r w:rsidRPr="005B76EF">
        <w:t xml:space="preserve">Nel sito del Dipartimento </w:t>
      </w:r>
      <w:hyperlink r:id="rId16" w:history="1">
        <w:r w:rsidRPr="005B76EF">
          <w:rPr>
            <w:rStyle w:val="Collegamentoipertestuale"/>
            <w:rFonts w:ascii="Arial" w:hAnsi="Arial" w:cs="Arial"/>
            <w:color w:val="auto"/>
            <w:sz w:val="22"/>
            <w:szCs w:val="22"/>
            <w:u w:val="none"/>
          </w:rPr>
          <w:t>http://www.pariopportunita.gov.it</w:t>
        </w:r>
      </w:hyperlink>
      <w:r w:rsidRPr="005B76EF">
        <w:t>, sezione Bandi e Avvisi, verranno pubblicate le FAQ di risposta ai quesiti concernenti la procedura di gara e pervenuti entro e non oltre le</w:t>
      </w:r>
      <w:r w:rsidRPr="005B76EF">
        <w:rPr>
          <w:b/>
        </w:rPr>
        <w:t xml:space="preserve"> ore </w:t>
      </w:r>
      <w:r w:rsidR="00AF4618" w:rsidRPr="00E143C8">
        <w:rPr>
          <w:b/>
        </w:rPr>
        <w:t>13</w:t>
      </w:r>
      <w:r w:rsidRPr="005B76EF">
        <w:rPr>
          <w:b/>
        </w:rPr>
        <w:t xml:space="preserve"> del </w:t>
      </w:r>
      <w:r w:rsidRPr="00497FF1">
        <w:rPr>
          <w:b/>
        </w:rPr>
        <w:t xml:space="preserve">giorno </w:t>
      </w:r>
      <w:r w:rsidR="00AF4618" w:rsidRPr="00E143C8">
        <w:rPr>
          <w:b/>
        </w:rPr>
        <w:t>4</w:t>
      </w:r>
      <w:r w:rsidR="00123CCF" w:rsidRPr="00E143C8">
        <w:rPr>
          <w:b/>
        </w:rPr>
        <w:t xml:space="preserve"> ottobre 2019</w:t>
      </w:r>
      <w:r w:rsidRPr="00497FF1">
        <w:rPr>
          <w:b/>
        </w:rPr>
        <w:t>.</w:t>
      </w:r>
      <w:r>
        <w:rPr>
          <w:b/>
        </w:rPr>
        <w:t xml:space="preserve"> </w:t>
      </w:r>
      <w:r w:rsidRPr="005B76EF">
        <w:t xml:space="preserve">I suddetti quesiti dovranno pervenire esclusivamente al citato indirizzo di posta elettronica certificata: </w:t>
      </w:r>
      <w:hyperlink r:id="rId17" w:history="1">
        <w:r w:rsidR="00123CCF" w:rsidRPr="009B601C">
          <w:rPr>
            <w:rStyle w:val="Collegamentoipertestuale"/>
          </w:rPr>
          <w:t>pariopportunita@mailbox.governo.it</w:t>
        </w:r>
      </w:hyperlink>
      <w:r w:rsidR="00123CCF" w:rsidRPr="009B601C">
        <w:t>,</w:t>
      </w:r>
      <w:r w:rsidR="00123CCF">
        <w:t xml:space="preserve"> </w:t>
      </w:r>
      <w:r w:rsidR="00786C7A">
        <w:t>o</w:t>
      </w:r>
      <w:r w:rsidR="00123CCF">
        <w:t xml:space="preserve"> all’indirizzo mail </w:t>
      </w:r>
      <w:hyperlink r:id="rId18" w:history="1">
        <w:r w:rsidR="009B601C" w:rsidRPr="009B601C">
          <w:rPr>
            <w:rStyle w:val="Collegamentoipertestuale"/>
          </w:rPr>
          <w:t>segreteria.pariop@governo.it</w:t>
        </w:r>
      </w:hyperlink>
      <w:r w:rsidR="00123CCF">
        <w:t xml:space="preserve"> (solo per comunicazioni di partecipanti provenienti da altri Paesi della Comunità Europea)</w:t>
      </w:r>
    </w:p>
    <w:p w14:paraId="5BB1DF6E" w14:textId="61427595" w:rsidR="00F125B9" w:rsidRPr="005B76EF" w:rsidRDefault="00F125B9" w:rsidP="008F7BE5">
      <w:r w:rsidRPr="005B76EF">
        <w:t>Non saranno prese in considerazione richieste pervenute in qualsiasi altra modalità</w:t>
      </w:r>
      <w:r w:rsidR="00123CCF">
        <w:t>.</w:t>
      </w:r>
      <w:r w:rsidRPr="005B76EF">
        <w:t xml:space="preserve"> </w:t>
      </w:r>
    </w:p>
    <w:p w14:paraId="1453148B" w14:textId="77777777" w:rsidR="00F125B9" w:rsidRDefault="00F125B9" w:rsidP="008F7BE5">
      <w:pPr>
        <w:rPr>
          <w:color w:val="000000"/>
        </w:rPr>
      </w:pPr>
    </w:p>
    <w:p w14:paraId="4882E86D" w14:textId="28525AAE" w:rsidR="00F125B9" w:rsidRPr="00F125B9" w:rsidRDefault="00F125B9" w:rsidP="008F7BE5">
      <w:pPr>
        <w:rPr>
          <w:color w:val="000000"/>
        </w:rPr>
      </w:pPr>
      <w:r w:rsidRPr="00F125B9">
        <w:rPr>
          <w:color w:val="000000"/>
        </w:rPr>
        <w:t>Ai sensi</w:t>
      </w:r>
      <w:r>
        <w:rPr>
          <w:color w:val="000000"/>
        </w:rPr>
        <w:t xml:space="preserve"> </w:t>
      </w:r>
      <w:r w:rsidRPr="00F125B9">
        <w:rPr>
          <w:color w:val="000000"/>
        </w:rPr>
        <w:t>dell</w:t>
      </w:r>
      <w:r w:rsidRPr="00F125B9">
        <w:rPr>
          <w:rFonts w:hint="eastAsia"/>
          <w:color w:val="000000"/>
        </w:rPr>
        <w:t>’</w:t>
      </w:r>
      <w:r w:rsidRPr="00F125B9">
        <w:rPr>
          <w:color w:val="000000"/>
        </w:rPr>
        <w:t>art. 74, comma 4, del Codice, le risposte a tutte le richieste presentate in tempo utile</w:t>
      </w:r>
      <w:r>
        <w:rPr>
          <w:color w:val="000000"/>
        </w:rPr>
        <w:t xml:space="preserve"> </w:t>
      </w:r>
      <w:r w:rsidRPr="00F125B9">
        <w:rPr>
          <w:color w:val="000000"/>
        </w:rPr>
        <w:t>verranno inoltrate a m</w:t>
      </w:r>
      <w:r>
        <w:rPr>
          <w:color w:val="000000"/>
        </w:rPr>
        <w:t>ezzo PEC (il cui indirizzo dovrà</w:t>
      </w:r>
      <w:r w:rsidRPr="00F125B9">
        <w:rPr>
          <w:color w:val="000000"/>
        </w:rPr>
        <w:t xml:space="preserve"> essere pertanto indicato dal mittente in</w:t>
      </w:r>
      <w:r>
        <w:rPr>
          <w:color w:val="000000"/>
        </w:rPr>
        <w:t xml:space="preserve"> </w:t>
      </w:r>
      <w:r w:rsidRPr="00F125B9">
        <w:rPr>
          <w:color w:val="000000"/>
        </w:rPr>
        <w:t>sede di richiesta chiarimenti</w:t>
      </w:r>
      <w:r w:rsidR="00123CCF">
        <w:rPr>
          <w:color w:val="000000"/>
        </w:rPr>
        <w:t xml:space="preserve">) o per posta elettronica ordinaria </w:t>
      </w:r>
      <w:r w:rsidR="00123CCF">
        <w:t xml:space="preserve">(solo per comunicazioni di partecipanti provenienti da altri Paesi della Comunità Europea) </w:t>
      </w:r>
      <w:r w:rsidRPr="00F125B9">
        <w:rPr>
          <w:b/>
          <w:bCs/>
          <w:color w:val="000000"/>
        </w:rPr>
        <w:t xml:space="preserve">almeno sei giorni prima della scadenza </w:t>
      </w:r>
      <w:r w:rsidRPr="00F125B9">
        <w:rPr>
          <w:color w:val="000000"/>
        </w:rPr>
        <w:t>del termine fissato per la</w:t>
      </w:r>
      <w:r>
        <w:rPr>
          <w:color w:val="000000"/>
        </w:rPr>
        <w:t xml:space="preserve"> </w:t>
      </w:r>
      <w:r w:rsidRPr="00F125B9">
        <w:rPr>
          <w:color w:val="000000"/>
        </w:rPr>
        <w:t>presentazione delle offerte, nonch</w:t>
      </w:r>
      <w:r w:rsidR="0036733E">
        <w:rPr>
          <w:color w:val="000000"/>
        </w:rPr>
        <w:t>é</w:t>
      </w:r>
      <w:r w:rsidRPr="00F125B9">
        <w:rPr>
          <w:color w:val="000000"/>
        </w:rPr>
        <w:t xml:space="preserve"> mediante pubblicazione in forma anonima all</w:t>
      </w:r>
      <w:r w:rsidRPr="00F125B9">
        <w:rPr>
          <w:rFonts w:hint="eastAsia"/>
          <w:color w:val="000000"/>
        </w:rPr>
        <w:t>’</w:t>
      </w:r>
      <w:r w:rsidRPr="00F125B9">
        <w:rPr>
          <w:color w:val="000000"/>
        </w:rPr>
        <w:t>indirizzo</w:t>
      </w:r>
      <w:r>
        <w:rPr>
          <w:color w:val="000000"/>
        </w:rPr>
        <w:t xml:space="preserve"> </w:t>
      </w:r>
      <w:r w:rsidRPr="00F125B9">
        <w:rPr>
          <w:color w:val="000000"/>
        </w:rPr>
        <w:t>internet</w:t>
      </w:r>
      <w:r w:rsidR="00123CCF">
        <w:rPr>
          <w:color w:val="000000"/>
        </w:rPr>
        <w:t xml:space="preserve"> </w:t>
      </w:r>
      <w:hyperlink r:id="rId19" w:history="1">
        <w:r w:rsidR="00123CCF" w:rsidRPr="002F3F70">
          <w:rPr>
            <w:rStyle w:val="Collegamentoipertestuale"/>
          </w:rPr>
          <w:t>http://www.pariopportunita.gov.it/archivio-bandi-avvisi/</w:t>
        </w:r>
      </w:hyperlink>
      <w:r w:rsidRPr="00F125B9">
        <w:rPr>
          <w:color w:val="000000"/>
        </w:rPr>
        <w:t xml:space="preserve">, nel caso di </w:t>
      </w:r>
      <w:r w:rsidR="00380A64">
        <w:rPr>
          <w:color w:val="000000"/>
        </w:rPr>
        <w:t xml:space="preserve">risposta a </w:t>
      </w:r>
      <w:r w:rsidRPr="00F125B9">
        <w:rPr>
          <w:color w:val="000000"/>
        </w:rPr>
        <w:t>quesiti che rivestano carattere generale.</w:t>
      </w:r>
    </w:p>
    <w:p w14:paraId="20A1FC6D" w14:textId="0AE54322" w:rsidR="00F125B9" w:rsidRDefault="00F125B9" w:rsidP="00AA4375">
      <w:pPr>
        <w:spacing w:line="276" w:lineRule="auto"/>
        <w:rPr>
          <w:rFonts w:ascii="Arial" w:hAnsi="Arial" w:cs="Arial"/>
          <w:b/>
          <w:bCs/>
          <w:color w:val="000000"/>
          <w:sz w:val="22"/>
          <w:szCs w:val="22"/>
        </w:rPr>
      </w:pPr>
    </w:p>
    <w:p w14:paraId="3E343E1F" w14:textId="77777777" w:rsidR="00454E46" w:rsidRDefault="00454E46" w:rsidP="00AA4375">
      <w:pPr>
        <w:spacing w:line="276" w:lineRule="auto"/>
        <w:rPr>
          <w:rFonts w:ascii="Arial" w:hAnsi="Arial" w:cs="Arial"/>
          <w:b/>
          <w:bCs/>
          <w:color w:val="000000"/>
          <w:sz w:val="22"/>
          <w:szCs w:val="22"/>
        </w:rPr>
      </w:pPr>
    </w:p>
    <w:p w14:paraId="1A828A20" w14:textId="1C484887" w:rsidR="00967AF9" w:rsidRPr="00967AF9" w:rsidRDefault="00967AF9" w:rsidP="002F3F70">
      <w:pPr>
        <w:pStyle w:val="Titolo2"/>
        <w:rPr>
          <w:b w:val="0"/>
        </w:rPr>
      </w:pPr>
      <w:bookmarkStart w:id="3" w:name="_Toc19096262"/>
      <w:r w:rsidRPr="00967AF9">
        <w:t>Comunicazioni.</w:t>
      </w:r>
      <w:bookmarkEnd w:id="3"/>
    </w:p>
    <w:p w14:paraId="5F1695E5" w14:textId="7311569D" w:rsidR="00967AF9" w:rsidRPr="00967AF9" w:rsidRDefault="00967AF9" w:rsidP="008F7BE5">
      <w:r w:rsidRPr="00967AF9">
        <w:t>Ai sensi dell</w:t>
      </w:r>
      <w:r w:rsidRPr="00967AF9">
        <w:rPr>
          <w:rFonts w:hint="eastAsia"/>
        </w:rPr>
        <w:t>’</w:t>
      </w:r>
      <w:r w:rsidRPr="00967AF9">
        <w:t>art. 76, comma 6, del Codice, i concorrenti sono tenuti ad indicare, in sede di</w:t>
      </w:r>
      <w:r>
        <w:t xml:space="preserve"> </w:t>
      </w:r>
      <w:r w:rsidRPr="00967AF9">
        <w:t>offerta, l</w:t>
      </w:r>
      <w:r w:rsidRPr="00967AF9">
        <w:rPr>
          <w:rFonts w:hint="eastAsia"/>
        </w:rPr>
        <w:t>’</w:t>
      </w:r>
      <w:r w:rsidRPr="00967AF9">
        <w:t>indirizzo PEC o, solo per i concorrenti aventi sede in altri Stati membri, l</w:t>
      </w:r>
      <w:r w:rsidRPr="00967AF9">
        <w:rPr>
          <w:rFonts w:hint="eastAsia"/>
        </w:rPr>
        <w:t>’</w:t>
      </w:r>
      <w:r w:rsidRPr="00967AF9">
        <w:t>indirizzo di</w:t>
      </w:r>
      <w:r>
        <w:t xml:space="preserve"> </w:t>
      </w:r>
      <w:r w:rsidRPr="00967AF9">
        <w:t>posta elettronica, da utilizzare ai fini delle comunicazioni di cui all</w:t>
      </w:r>
      <w:r w:rsidRPr="00967AF9">
        <w:rPr>
          <w:rFonts w:hint="eastAsia"/>
        </w:rPr>
        <w:t>’</w:t>
      </w:r>
      <w:r w:rsidRPr="00967AF9">
        <w:t>art. 76, comma 5, del Codice.</w:t>
      </w:r>
    </w:p>
    <w:p w14:paraId="5FEE2A4D" w14:textId="5933FB4A" w:rsidR="00967AF9" w:rsidRPr="00967AF9" w:rsidRDefault="00967AF9" w:rsidP="008F7BE5">
      <w:r w:rsidRPr="00967AF9">
        <w:t xml:space="preserve">Salvo quanto disposto nel paragrafo </w:t>
      </w:r>
      <w:r>
        <w:t>1</w:t>
      </w:r>
      <w:r w:rsidRPr="00967AF9">
        <w:t>.2 del presente disciplinare, tutte le comunicazioni tra</w:t>
      </w:r>
      <w:r>
        <w:t xml:space="preserve"> </w:t>
      </w:r>
      <w:r w:rsidRPr="00967AF9">
        <w:t>stazione appaltante e operatori economici si intendono validamente ed efficacemente effettuate</w:t>
      </w:r>
      <w:r>
        <w:t xml:space="preserve"> </w:t>
      </w:r>
      <w:r w:rsidRPr="00967AF9">
        <w:t>qualora rese all</w:t>
      </w:r>
      <w:r w:rsidRPr="00967AF9">
        <w:rPr>
          <w:rFonts w:hint="eastAsia"/>
        </w:rPr>
        <w:t>’</w:t>
      </w:r>
      <w:r w:rsidRPr="00967AF9">
        <w:t xml:space="preserve">indirizzo PEC </w:t>
      </w:r>
      <w:hyperlink r:id="rId20" w:history="1">
        <w:r w:rsidR="00123CCF" w:rsidRPr="009B601C">
          <w:rPr>
            <w:rStyle w:val="Collegamentoipertestuale"/>
          </w:rPr>
          <w:t>pariopportunita@mailbox.governo.it</w:t>
        </w:r>
      </w:hyperlink>
      <w:r w:rsidR="00123CCF" w:rsidRPr="009B601C">
        <w:t>,</w:t>
      </w:r>
      <w:r w:rsidR="00123CCF">
        <w:t xml:space="preserve"> </w:t>
      </w:r>
      <w:r w:rsidR="00786C7A">
        <w:t>o</w:t>
      </w:r>
      <w:r w:rsidR="00123CCF">
        <w:t xml:space="preserve"> all’indirizzo mail </w:t>
      </w:r>
      <w:hyperlink r:id="rId21" w:history="1">
        <w:r w:rsidR="009B601C" w:rsidRPr="009B601C">
          <w:rPr>
            <w:rStyle w:val="Collegamentoipertestuale"/>
          </w:rPr>
          <w:t>segreteria.pariop@governo.it</w:t>
        </w:r>
      </w:hyperlink>
      <w:r w:rsidR="00123CCF" w:rsidRPr="009B601C">
        <w:t xml:space="preserve"> </w:t>
      </w:r>
      <w:r w:rsidR="00123CCF">
        <w:t>(solo per comunicazioni di partecipanti provenienti da altri Paesi della Comunità Europea)</w:t>
      </w:r>
      <w:r w:rsidR="00053297">
        <w:t xml:space="preserve"> del </w:t>
      </w:r>
      <w:r w:rsidR="00123CCF">
        <w:t>D</w:t>
      </w:r>
      <w:r w:rsidR="00053297">
        <w:t xml:space="preserve">ipartimento per le pari opportunità e all’indirizzo </w:t>
      </w:r>
      <w:r w:rsidRPr="00967AF9">
        <w:t>indicato</w:t>
      </w:r>
      <w:r>
        <w:t xml:space="preserve"> </w:t>
      </w:r>
      <w:r w:rsidRPr="00967AF9">
        <w:t xml:space="preserve">dai concorrenti </w:t>
      </w:r>
      <w:r w:rsidRPr="00967AF9">
        <w:lastRenderedPageBreak/>
        <w:t>nella documentazione di gara</w:t>
      </w:r>
      <w:r w:rsidR="00053297">
        <w:t xml:space="preserve"> (PEC per i partecipanti residenti in Italia e mail per </w:t>
      </w:r>
      <w:r w:rsidR="00053297" w:rsidRPr="00053297">
        <w:t>partecipanti provenienti da altri Paesi della Comunità Europea</w:t>
      </w:r>
      <w:r w:rsidR="00053297">
        <w:t>)</w:t>
      </w:r>
      <w:r w:rsidRPr="00967AF9">
        <w:t>.</w:t>
      </w:r>
    </w:p>
    <w:p w14:paraId="6625F97E" w14:textId="2FEC3001" w:rsidR="00967AF9" w:rsidRPr="00967AF9" w:rsidRDefault="00967AF9" w:rsidP="008F7BE5">
      <w:r w:rsidRPr="00967AF9">
        <w:t>Eventuali modifiche dell</w:t>
      </w:r>
      <w:r w:rsidRPr="00967AF9">
        <w:rPr>
          <w:rFonts w:hint="eastAsia"/>
        </w:rPr>
        <w:t>’</w:t>
      </w:r>
      <w:r w:rsidRPr="00967AF9">
        <w:t>indirizzo PEC/posta elettronica o problemi temporanei nell</w:t>
      </w:r>
      <w:r w:rsidRPr="00967AF9">
        <w:rPr>
          <w:rFonts w:hint="eastAsia"/>
        </w:rPr>
        <w:t>’</w:t>
      </w:r>
      <w:r w:rsidRPr="00967AF9">
        <w:t>utilizzo di</w:t>
      </w:r>
      <w:r>
        <w:t xml:space="preserve"> </w:t>
      </w:r>
      <w:r w:rsidRPr="00967AF9">
        <w:t>tali forme di comunicazione, dovranno essere tempestivamente segnalate alla stazione appaltante;</w:t>
      </w:r>
      <w:r>
        <w:t xml:space="preserve"> </w:t>
      </w:r>
      <w:r w:rsidRPr="00967AF9">
        <w:t>diversamente, la medesima declina ogni responsabilit</w:t>
      </w:r>
      <w:r>
        <w:t>à</w:t>
      </w:r>
      <w:r w:rsidRPr="00967AF9">
        <w:t xml:space="preserve"> per il tardivo o mancato recapito delle</w:t>
      </w:r>
      <w:r>
        <w:t xml:space="preserve"> </w:t>
      </w:r>
      <w:r w:rsidRPr="00967AF9">
        <w:t>comunicazioni.</w:t>
      </w:r>
    </w:p>
    <w:p w14:paraId="70DDF044" w14:textId="575E5136" w:rsidR="00967AF9" w:rsidRPr="00967AF9" w:rsidRDefault="00967AF9" w:rsidP="008F7BE5">
      <w:r w:rsidRPr="00967AF9">
        <w:t>In caso di raggruppamenti temporanei,</w:t>
      </w:r>
      <w:r w:rsidR="00CF0718">
        <w:t xml:space="preserve"> </w:t>
      </w:r>
      <w:r w:rsidR="00CF0718" w:rsidRPr="0052350B">
        <w:rPr>
          <w:color w:val="222222"/>
          <w:shd w:val="clear" w:color="auto" w:fill="FFFFFF"/>
        </w:rPr>
        <w:t>Gruppi Europei di Interesse Economico (</w:t>
      </w:r>
      <w:r w:rsidR="00CF0718" w:rsidRPr="00BB0D38">
        <w:rPr>
          <w:rFonts w:eastAsia="TimesNewRomanPSMT"/>
          <w:lang w:eastAsia="en-US"/>
        </w:rPr>
        <w:t>GEIE)</w:t>
      </w:r>
      <w:r w:rsidRPr="00967AF9">
        <w:t>, aggregazioni di imprese di rete o consorzi ordinari,</w:t>
      </w:r>
      <w:r>
        <w:t xml:space="preserve"> </w:t>
      </w:r>
      <w:r w:rsidRPr="00967AF9">
        <w:t>anche se non ancora costituiti formalmente, la comunicazione recapitata al mandatario si intende</w:t>
      </w:r>
      <w:r>
        <w:t xml:space="preserve"> </w:t>
      </w:r>
      <w:r w:rsidRPr="00967AF9">
        <w:t>validamente resa a tutti gli operatori economici raggruppati, aggregati o consorziati.</w:t>
      </w:r>
    </w:p>
    <w:p w14:paraId="184D2FDE" w14:textId="2FE177D6" w:rsidR="00967AF9" w:rsidRDefault="00967AF9" w:rsidP="008F7BE5">
      <w:r w:rsidRPr="00967AF9">
        <w:t>In caso di consorzi di cui all</w:t>
      </w:r>
      <w:r w:rsidRPr="00967AF9">
        <w:rPr>
          <w:rFonts w:hint="eastAsia"/>
        </w:rPr>
        <w:t>’</w:t>
      </w:r>
      <w:r w:rsidRPr="00967AF9">
        <w:t xml:space="preserve">art. 45, comma 2, </w:t>
      </w:r>
      <w:proofErr w:type="spellStart"/>
      <w:r w:rsidRPr="00967AF9">
        <w:t>lett</w:t>
      </w:r>
      <w:proofErr w:type="spellEnd"/>
      <w:r w:rsidRPr="00967AF9">
        <w:t>. b) e c), del Codice, la comunicazione</w:t>
      </w:r>
      <w:r>
        <w:t xml:space="preserve"> </w:t>
      </w:r>
      <w:r w:rsidRPr="00967AF9">
        <w:t>recapitata al consorzio si intende validamente resa a tutte le consorziate.</w:t>
      </w:r>
    </w:p>
    <w:p w14:paraId="57EA45C5" w14:textId="7C24DCD6" w:rsidR="00967AF9" w:rsidRPr="00967AF9" w:rsidRDefault="00967AF9" w:rsidP="008F7BE5">
      <w:r w:rsidRPr="00967AF9">
        <w:t>In caso di avvalimento, la comunicazione recapitata all</w:t>
      </w:r>
      <w:r w:rsidRPr="00967AF9">
        <w:rPr>
          <w:rFonts w:hint="eastAsia"/>
        </w:rPr>
        <w:t>’</w:t>
      </w:r>
      <w:r w:rsidRPr="00967AF9">
        <w:t>offerente si intende validamente resa a</w:t>
      </w:r>
      <w:r>
        <w:t xml:space="preserve"> </w:t>
      </w:r>
      <w:r w:rsidRPr="00967AF9">
        <w:t>tutti gli operatori economici ausiliari.</w:t>
      </w:r>
    </w:p>
    <w:p w14:paraId="10E5DD3F" w14:textId="77777777" w:rsidR="00F125B9" w:rsidRDefault="00F125B9" w:rsidP="00AA4375">
      <w:pPr>
        <w:spacing w:line="276" w:lineRule="auto"/>
        <w:rPr>
          <w:rFonts w:ascii="Arial" w:hAnsi="Arial" w:cs="Arial"/>
          <w:b/>
          <w:bCs/>
          <w:color w:val="000000"/>
          <w:sz w:val="22"/>
          <w:szCs w:val="22"/>
        </w:rPr>
      </w:pPr>
    </w:p>
    <w:p w14:paraId="0BDE7F77" w14:textId="77777777" w:rsidR="00F125B9" w:rsidRDefault="00F125B9" w:rsidP="00AA4375">
      <w:pPr>
        <w:spacing w:line="276" w:lineRule="auto"/>
        <w:rPr>
          <w:rFonts w:ascii="Arial" w:hAnsi="Arial" w:cs="Arial"/>
          <w:b/>
          <w:bCs/>
          <w:color w:val="000000"/>
          <w:sz w:val="22"/>
          <w:szCs w:val="22"/>
        </w:rPr>
      </w:pPr>
    </w:p>
    <w:p w14:paraId="3EAE0A13" w14:textId="01FA471C" w:rsidR="00D227B8" w:rsidRPr="002F3F70" w:rsidRDefault="003A0A87" w:rsidP="002F3F70">
      <w:pPr>
        <w:pStyle w:val="Titolo1"/>
        <w:spacing w:line="276" w:lineRule="auto"/>
        <w:rPr>
          <w:rFonts w:cs="Arial"/>
          <w:szCs w:val="28"/>
        </w:rPr>
      </w:pPr>
      <w:bookmarkStart w:id="4" w:name="_Toc19096263"/>
      <w:r w:rsidRPr="002F3F70">
        <w:t>O</w:t>
      </w:r>
      <w:r w:rsidR="008F1ABC" w:rsidRPr="002F3F70">
        <w:t>ggetto della gara</w:t>
      </w:r>
      <w:bookmarkEnd w:id="4"/>
    </w:p>
    <w:p w14:paraId="63675F61" w14:textId="037238D3" w:rsidR="009E7937" w:rsidRPr="005B76EF" w:rsidRDefault="003A0A87" w:rsidP="008F7BE5">
      <w:r w:rsidRPr="005B76EF">
        <w:t xml:space="preserve">L’oggetto della gara è l’affidamento del </w:t>
      </w:r>
      <w:r w:rsidR="00320093">
        <w:t>S</w:t>
      </w:r>
      <w:r w:rsidRPr="005B76EF">
        <w:t xml:space="preserve">ervizio di gestione </w:t>
      </w:r>
      <w:proofErr w:type="gramStart"/>
      <w:r w:rsidRPr="005B76EF">
        <w:t xml:space="preserve">del </w:t>
      </w:r>
      <w:r w:rsidRPr="005B76EF">
        <w:rPr>
          <w:i/>
        </w:rPr>
        <w:t>call</w:t>
      </w:r>
      <w:proofErr w:type="gramEnd"/>
      <w:r w:rsidRPr="005B76EF">
        <w:rPr>
          <w:i/>
        </w:rPr>
        <w:t xml:space="preserve"> center</w:t>
      </w:r>
      <w:r w:rsidRPr="005B76EF">
        <w:t xml:space="preserve"> dedicato al numero di pubblica utilità </w:t>
      </w:r>
      <w:smartTag w:uri="urn:schemas-microsoft-com:office:smarttags" w:element="metricconverter">
        <w:smartTagPr>
          <w:attr w:name="ProductID" w:val="1522 A"/>
        </w:smartTagPr>
        <w:r w:rsidRPr="005B76EF">
          <w:t>1522 a</w:t>
        </w:r>
      </w:smartTag>
      <w:r w:rsidRPr="005B76EF">
        <w:t xml:space="preserve"> sostegno delle vittime di violenza di genere e </w:t>
      </w:r>
      <w:proofErr w:type="spellStart"/>
      <w:r w:rsidRPr="005B76EF">
        <w:rPr>
          <w:i/>
        </w:rPr>
        <w:t>stalking</w:t>
      </w:r>
      <w:proofErr w:type="spellEnd"/>
      <w:r w:rsidRPr="005B76EF">
        <w:t xml:space="preserve"> (di seguito </w:t>
      </w:r>
      <w:r w:rsidRPr="005B76EF">
        <w:rPr>
          <w:i/>
        </w:rPr>
        <w:t>call center</w:t>
      </w:r>
      <w:r w:rsidRPr="005B76EF">
        <w:t>)</w:t>
      </w:r>
      <w:r w:rsidR="009B3EB1" w:rsidRPr="005B76EF">
        <w:t xml:space="preserve"> e </w:t>
      </w:r>
      <w:r w:rsidR="00123CCF">
        <w:t xml:space="preserve">attività </w:t>
      </w:r>
      <w:r w:rsidR="009B3EB1" w:rsidRPr="005B76EF">
        <w:t>connesse</w:t>
      </w:r>
      <w:r w:rsidR="00123CCF">
        <w:t>.</w:t>
      </w:r>
    </w:p>
    <w:p w14:paraId="1FF3B951" w14:textId="68478795" w:rsidR="003A0A87" w:rsidRDefault="009E7937" w:rsidP="008F7BE5">
      <w:r w:rsidRPr="005B76EF">
        <w:t xml:space="preserve">L’appalto non prevede la suddivisione in lotti tenuto conto della strettissima correlazione operativa e funzionale tra le diverse componenti di servizi richiesti e la necessità di individuare un unico referente professionale e un unico approccio metodologico per l’acquisizione dei servizi medesimi. </w:t>
      </w:r>
    </w:p>
    <w:p w14:paraId="1B2950B9" w14:textId="5252977B" w:rsidR="00D227B8" w:rsidRDefault="00D227B8" w:rsidP="008F7BE5">
      <w:pPr>
        <w:rPr>
          <w:color w:val="000000"/>
        </w:rPr>
      </w:pPr>
      <w:r w:rsidRPr="00B15BE1">
        <w:rPr>
          <w:color w:val="000000"/>
        </w:rPr>
        <w:t xml:space="preserve">Si tratta di un contratto </w:t>
      </w:r>
      <w:r w:rsidR="00123CCF" w:rsidRPr="00AC0E00">
        <w:rPr>
          <w:color w:val="000000"/>
        </w:rPr>
        <w:t xml:space="preserve">a gestione integrata </w:t>
      </w:r>
      <w:proofErr w:type="gramStart"/>
      <w:r w:rsidRPr="00AC0E00">
        <w:rPr>
          <w:color w:val="000000"/>
        </w:rPr>
        <w:t>d</w:t>
      </w:r>
      <w:r w:rsidR="008D4E7E" w:rsidRPr="00AC0E00">
        <w:rPr>
          <w:color w:val="000000"/>
        </w:rPr>
        <w:t xml:space="preserve">el </w:t>
      </w:r>
      <w:r w:rsidR="008D4E7E" w:rsidRPr="009978F7">
        <w:rPr>
          <w:i/>
          <w:color w:val="000000"/>
        </w:rPr>
        <w:t>call</w:t>
      </w:r>
      <w:proofErr w:type="gramEnd"/>
      <w:r w:rsidR="008D4E7E" w:rsidRPr="009978F7">
        <w:rPr>
          <w:i/>
          <w:color w:val="000000"/>
        </w:rPr>
        <w:t xml:space="preserve"> center</w:t>
      </w:r>
      <w:r w:rsidR="008D4E7E" w:rsidRPr="00AC0E00">
        <w:rPr>
          <w:color w:val="000000"/>
        </w:rPr>
        <w:t xml:space="preserve"> e dei servizi connessi</w:t>
      </w:r>
      <w:r w:rsidRPr="00AC0E00">
        <w:rPr>
          <w:color w:val="000000"/>
        </w:rPr>
        <w:t>, che comprende le seguenti componenti di servizio</w:t>
      </w:r>
      <w:r>
        <w:rPr>
          <w:color w:val="000000"/>
        </w:rPr>
        <w:t>:</w:t>
      </w:r>
      <w:r w:rsidR="008D4E7E">
        <w:rPr>
          <w:color w:val="000000"/>
        </w:rPr>
        <w:t xml:space="preserve">     </w:t>
      </w:r>
    </w:p>
    <w:p w14:paraId="4572D5A5" w14:textId="00727162" w:rsidR="003F517B" w:rsidRPr="003F517B" w:rsidRDefault="003F517B" w:rsidP="00781F34">
      <w:pPr>
        <w:pStyle w:val="Paragrafoelenco"/>
        <w:numPr>
          <w:ilvl w:val="0"/>
          <w:numId w:val="3"/>
        </w:numPr>
      </w:pPr>
      <w:r w:rsidRPr="008F7BE5">
        <w:rPr>
          <w:u w:val="single"/>
        </w:rPr>
        <w:t xml:space="preserve">Servizi di gestione </w:t>
      </w:r>
      <w:proofErr w:type="gramStart"/>
      <w:r w:rsidRPr="008F7BE5">
        <w:rPr>
          <w:u w:val="single"/>
        </w:rPr>
        <w:t xml:space="preserve">del </w:t>
      </w:r>
      <w:r w:rsidRPr="009978F7">
        <w:rPr>
          <w:i/>
          <w:u w:val="single"/>
        </w:rPr>
        <w:t>call</w:t>
      </w:r>
      <w:proofErr w:type="gramEnd"/>
      <w:r w:rsidRPr="009978F7">
        <w:rPr>
          <w:i/>
          <w:u w:val="single"/>
        </w:rPr>
        <w:t xml:space="preserve"> center</w:t>
      </w:r>
      <w:r w:rsidRPr="008F7BE5">
        <w:rPr>
          <w:u w:val="single"/>
        </w:rPr>
        <w:t xml:space="preserve"> e formazione</w:t>
      </w:r>
      <w:r w:rsidRPr="003F517B">
        <w:t xml:space="preserve">: gestione del numero di pubblica utilità 1522 gratuito, ricezione e raccolta di tutte le chiamate e/o segnalazioni pervenute </w:t>
      </w:r>
      <w:r w:rsidR="009978F7">
        <w:t>tramite altri canali</w:t>
      </w:r>
      <w:r w:rsidRPr="003F517B">
        <w:t xml:space="preserve"> </w:t>
      </w:r>
      <w:r w:rsidR="009978F7">
        <w:t>(</w:t>
      </w:r>
      <w:r w:rsidRPr="003F517B">
        <w:t>mail e altre forme di comunicazione elettronica</w:t>
      </w:r>
      <w:r w:rsidR="009978F7">
        <w:t>)</w:t>
      </w:r>
      <w:r w:rsidRPr="003F517B">
        <w:t xml:space="preserve"> supporto ed assistenza alle vittime di violenza nel percorso di protezione secondo le direttive meglio specificate nel capitolato speciale d’appalto, parte integrante del presente bando;</w:t>
      </w:r>
    </w:p>
    <w:p w14:paraId="617AFBF9" w14:textId="77777777" w:rsidR="003F517B" w:rsidRPr="003F517B" w:rsidRDefault="003F517B" w:rsidP="00781F34">
      <w:pPr>
        <w:pStyle w:val="Paragrafoelenco"/>
        <w:numPr>
          <w:ilvl w:val="0"/>
          <w:numId w:val="3"/>
        </w:numPr>
      </w:pPr>
      <w:r w:rsidRPr="008F7BE5">
        <w:rPr>
          <w:u w:val="single"/>
        </w:rPr>
        <w:t xml:space="preserve">Servizi di monitoraggio, reporting, elaborazioni statistiche, gestione schede di rilevazione, gestione ed aggiornamento della Mappatura 1522 </w:t>
      </w:r>
      <w:r w:rsidRPr="003F517B">
        <w:t>fornita dalla stazione appaltante, secondo le direttive meglio specificate nel capitolato speciale d’appalto, parte integrante del presente bando;</w:t>
      </w:r>
    </w:p>
    <w:p w14:paraId="462161EA" w14:textId="77777777" w:rsidR="003F517B" w:rsidRPr="003F517B" w:rsidRDefault="003F517B" w:rsidP="00781F34">
      <w:pPr>
        <w:pStyle w:val="Paragrafoelenco"/>
        <w:numPr>
          <w:ilvl w:val="0"/>
          <w:numId w:val="3"/>
        </w:numPr>
      </w:pPr>
      <w:r w:rsidRPr="008F7BE5">
        <w:rPr>
          <w:u w:val="single"/>
        </w:rPr>
        <w:t>Servizi di comunicazione, promozione ed informazione</w:t>
      </w:r>
      <w:r w:rsidRPr="003F517B">
        <w:t>: gestione del sito web dedicato, di tutti i canali social (</w:t>
      </w:r>
      <w:proofErr w:type="spellStart"/>
      <w:r w:rsidRPr="003F517B">
        <w:t>facebook</w:t>
      </w:r>
      <w:proofErr w:type="spellEnd"/>
      <w:r w:rsidRPr="003F517B">
        <w:t xml:space="preserve"> – </w:t>
      </w:r>
      <w:proofErr w:type="spellStart"/>
      <w:r w:rsidRPr="003F517B">
        <w:t>twitter</w:t>
      </w:r>
      <w:proofErr w:type="spellEnd"/>
      <w:r w:rsidRPr="003F517B">
        <w:t xml:space="preserve"> - </w:t>
      </w:r>
      <w:proofErr w:type="spellStart"/>
      <w:r w:rsidRPr="003F517B">
        <w:t>istagram</w:t>
      </w:r>
      <w:proofErr w:type="spellEnd"/>
      <w:r w:rsidRPr="003F517B">
        <w:t>), secondo le direttive meglio specificate nel capitolato speciale d’appalto, parte integrante del presente bando;</w:t>
      </w:r>
    </w:p>
    <w:p w14:paraId="09B61B6A" w14:textId="04BB3D3F" w:rsidR="003F517B" w:rsidRPr="008F7BE5" w:rsidRDefault="003F517B" w:rsidP="00781F34">
      <w:pPr>
        <w:pStyle w:val="Paragrafoelenco"/>
        <w:numPr>
          <w:ilvl w:val="0"/>
          <w:numId w:val="3"/>
        </w:numPr>
        <w:rPr>
          <w:u w:val="single"/>
        </w:rPr>
      </w:pPr>
      <w:r w:rsidRPr="008F7BE5">
        <w:rPr>
          <w:u w:val="single"/>
        </w:rPr>
        <w:t>Servizi di Management</w:t>
      </w:r>
      <w:r w:rsidRPr="003F517B">
        <w:t xml:space="preserve">: coordinamento dei servizi e dei rapporti tra il Gestore del servizio e il DPO; l’attività di Management dovrà essere assicurata in costante raccordo con il </w:t>
      </w:r>
      <w:r w:rsidR="009978F7">
        <w:t>DPO</w:t>
      </w:r>
      <w:r w:rsidRPr="003F517B">
        <w:t>.</w:t>
      </w:r>
    </w:p>
    <w:p w14:paraId="6D3464CE" w14:textId="77777777" w:rsidR="003F517B" w:rsidRPr="003F517B" w:rsidRDefault="003F517B" w:rsidP="003F517B">
      <w:pPr>
        <w:pStyle w:val="Paragrafoelenco"/>
        <w:spacing w:line="276" w:lineRule="auto"/>
        <w:rPr>
          <w:rFonts w:ascii="Arial" w:hAnsi="Arial" w:cs="Arial"/>
          <w:sz w:val="22"/>
          <w:szCs w:val="22"/>
          <w:u w:val="single"/>
        </w:rPr>
      </w:pPr>
    </w:p>
    <w:p w14:paraId="1D0C4551" w14:textId="08A5D50C" w:rsidR="00294571" w:rsidRPr="001B27A2" w:rsidRDefault="00BA32AE" w:rsidP="002F3F70">
      <w:pPr>
        <w:pStyle w:val="Titolo1"/>
      </w:pPr>
      <w:bookmarkStart w:id="5" w:name="_Toc19096264"/>
      <w:r w:rsidRPr="001B27A2">
        <w:t>Procedura</w:t>
      </w:r>
      <w:bookmarkEnd w:id="5"/>
      <w:r w:rsidR="00294571" w:rsidRPr="001B27A2">
        <w:t xml:space="preserve"> </w:t>
      </w:r>
    </w:p>
    <w:p w14:paraId="36CD19D4" w14:textId="60C83159" w:rsidR="009D5E2E" w:rsidRDefault="009D5E2E" w:rsidP="008F7BE5">
      <w:r>
        <w:t xml:space="preserve">L’affidamento dei servizi di cui trattasi avverrà mediante procedura aperta sopra soglia comunitaria </w:t>
      </w:r>
      <w:r w:rsidR="009B3EB1" w:rsidRPr="005B76EF">
        <w:t>ai sensi dell’art. 6</w:t>
      </w:r>
      <w:r w:rsidR="00112A1E" w:rsidRPr="005B76EF">
        <w:t>0</w:t>
      </w:r>
      <w:r w:rsidR="009B3EB1" w:rsidRPr="005B76EF">
        <w:t xml:space="preserve"> del </w:t>
      </w:r>
      <w:r w:rsidR="003F517B">
        <w:t>Codice</w:t>
      </w:r>
      <w:r w:rsidR="009B3EB1" w:rsidRPr="005B76EF">
        <w:t xml:space="preserve"> </w:t>
      </w:r>
      <w:r w:rsidR="00320093">
        <w:t>e con applica</w:t>
      </w:r>
      <w:r>
        <w:t>z</w:t>
      </w:r>
      <w:r w:rsidR="00320093">
        <w:t>i</w:t>
      </w:r>
      <w:r>
        <w:t xml:space="preserve">one del criterio dell’offerta economicamente più vantaggiosa, individuata sulla base del miglior rapporto qualità/prezzo, ai sensi dell’art. 95 del </w:t>
      </w:r>
      <w:r w:rsidR="003F517B">
        <w:t>C</w:t>
      </w:r>
      <w:r w:rsidR="00380A64">
        <w:t>odice</w:t>
      </w:r>
      <w:r>
        <w:t>.</w:t>
      </w:r>
    </w:p>
    <w:p w14:paraId="5AB018B3" w14:textId="0518E09D" w:rsidR="009B3EB1" w:rsidRDefault="00BA32AE" w:rsidP="008F7BE5">
      <w:r w:rsidRPr="005B76EF">
        <w:t>G</w:t>
      </w:r>
      <w:r w:rsidR="009B3EB1" w:rsidRPr="005B76EF">
        <w:t xml:space="preserve">li operatori economici </w:t>
      </w:r>
      <w:r w:rsidR="00112A1E" w:rsidRPr="005B76EF">
        <w:t xml:space="preserve">per i quali non sussistano motivi di esclusione </w:t>
      </w:r>
      <w:r w:rsidR="00112A1E" w:rsidRPr="005B76EF">
        <w:rPr>
          <w:i/>
        </w:rPr>
        <w:t xml:space="preserve">ex </w:t>
      </w:r>
      <w:r w:rsidR="00112A1E" w:rsidRPr="005B76EF">
        <w:t xml:space="preserve">art. 80 </w:t>
      </w:r>
      <w:r w:rsidR="00320093">
        <w:t xml:space="preserve">del </w:t>
      </w:r>
      <w:r w:rsidR="003F517B" w:rsidRPr="003F517B">
        <w:t>C</w:t>
      </w:r>
      <w:r w:rsidR="00320093" w:rsidRPr="003F517B">
        <w:t>odice</w:t>
      </w:r>
      <w:r w:rsidR="00112A1E" w:rsidRPr="003F517B">
        <w:t xml:space="preserve"> e in</w:t>
      </w:r>
      <w:r w:rsidR="00112A1E" w:rsidRPr="005B76EF">
        <w:t xml:space="preserve"> possesso dei requisiti tecnico economici </w:t>
      </w:r>
      <w:r w:rsidR="00AC0E00">
        <w:t>di seguito</w:t>
      </w:r>
      <w:r w:rsidR="00112A1E" w:rsidRPr="005B76EF">
        <w:t xml:space="preserve"> indicati </w:t>
      </w:r>
      <w:r w:rsidR="009B3EB1" w:rsidRPr="005B76EF">
        <w:t>po</w:t>
      </w:r>
      <w:r w:rsidRPr="005B76EF">
        <w:t>tranno</w:t>
      </w:r>
      <w:r w:rsidR="009B3EB1" w:rsidRPr="005B76EF">
        <w:t xml:space="preserve"> </w:t>
      </w:r>
      <w:r w:rsidR="00112A1E" w:rsidRPr="005B76EF">
        <w:t xml:space="preserve">partecipare </w:t>
      </w:r>
      <w:r w:rsidR="009B3EB1" w:rsidRPr="005B76EF">
        <w:t xml:space="preserve">secondo le modalità </w:t>
      </w:r>
      <w:r w:rsidR="00112A1E" w:rsidRPr="005B76EF">
        <w:t xml:space="preserve">sotto </w:t>
      </w:r>
      <w:r w:rsidR="009B3EB1" w:rsidRPr="005B76EF">
        <w:t>riportate.</w:t>
      </w:r>
    </w:p>
    <w:p w14:paraId="79FC21DB" w14:textId="61757745" w:rsidR="00294571" w:rsidRPr="009D5E2E" w:rsidRDefault="005459F2" w:rsidP="002F3F70">
      <w:pPr>
        <w:pStyle w:val="Titolo1"/>
      </w:pPr>
      <w:bookmarkStart w:id="6" w:name="_Toc19096265"/>
      <w:r w:rsidRPr="009D5E2E">
        <w:lastRenderedPageBreak/>
        <w:t>Importo dell’appalto posto a base di gara</w:t>
      </w:r>
      <w:bookmarkEnd w:id="6"/>
    </w:p>
    <w:p w14:paraId="52028258" w14:textId="44398556" w:rsidR="000C08A9" w:rsidRPr="005B76EF" w:rsidRDefault="005459F2" w:rsidP="008F7BE5">
      <w:r w:rsidRPr="005B76EF">
        <w:t>L’importo complessivo dell’appalto è stimato in</w:t>
      </w:r>
      <w:r w:rsidR="00294571" w:rsidRPr="005B76EF">
        <w:t xml:space="preserve"> </w:t>
      </w:r>
      <w:r w:rsidR="000E74D8" w:rsidRPr="005B76EF">
        <w:t>€</w:t>
      </w:r>
      <w:r w:rsidR="00294571" w:rsidRPr="005B76EF">
        <w:t xml:space="preserve"> </w:t>
      </w:r>
      <w:r w:rsidR="003F517B">
        <w:t>690.000,00</w:t>
      </w:r>
      <w:r w:rsidR="00112A1E" w:rsidRPr="005B76EF">
        <w:t xml:space="preserve"> </w:t>
      </w:r>
      <w:r w:rsidR="003F2B93" w:rsidRPr="005B76EF">
        <w:t>(</w:t>
      </w:r>
      <w:r w:rsidR="000E74D8" w:rsidRPr="005B76EF">
        <w:t xml:space="preserve">euro </w:t>
      </w:r>
      <w:proofErr w:type="spellStart"/>
      <w:r w:rsidR="003F517B">
        <w:t>seicentonovantamila</w:t>
      </w:r>
      <w:proofErr w:type="spellEnd"/>
      <w:r w:rsidR="003F517B">
        <w:t>/00</w:t>
      </w:r>
      <w:r w:rsidR="003F2B93" w:rsidRPr="005B76EF">
        <w:t>)</w:t>
      </w:r>
      <w:r w:rsidR="002C5213" w:rsidRPr="005B76EF">
        <w:t xml:space="preserve"> al netto di IVA</w:t>
      </w:r>
      <w:r w:rsidR="000E74D8" w:rsidRPr="005B76EF">
        <w:t>,</w:t>
      </w:r>
      <w:r w:rsidR="003F2B93" w:rsidRPr="005B76EF">
        <w:t xml:space="preserve"> comprensivo degli oneri </w:t>
      </w:r>
      <w:r w:rsidRPr="005B76EF">
        <w:t xml:space="preserve">di sicurezza, che dovranno essere </w:t>
      </w:r>
      <w:r w:rsidR="00320093">
        <w:t>specificati</w:t>
      </w:r>
      <w:r w:rsidRPr="005B76EF">
        <w:t xml:space="preserve"> in sede di offerta economica</w:t>
      </w:r>
      <w:r w:rsidR="000E74D8" w:rsidRPr="005B76EF">
        <w:t xml:space="preserve"> dagli operatori economici partecipanti</w:t>
      </w:r>
      <w:r w:rsidR="009B3EB1" w:rsidRPr="005B76EF">
        <w:t>.</w:t>
      </w:r>
    </w:p>
    <w:p w14:paraId="0D77E89B" w14:textId="4A23B805" w:rsidR="00F300AA" w:rsidRPr="00320093" w:rsidRDefault="00F300AA" w:rsidP="008F7BE5">
      <w:r w:rsidRPr="00F300AA">
        <w:t xml:space="preserve">L’appalto è finanziato con </w:t>
      </w:r>
      <w:r w:rsidR="00320093">
        <w:t>risorse del Bilancio del Dipartimento per le pari opportunità.</w:t>
      </w:r>
    </w:p>
    <w:p w14:paraId="328A9B13" w14:textId="4F65BFB2" w:rsidR="005459F2" w:rsidRPr="003F517B" w:rsidRDefault="005459F2" w:rsidP="008F7BE5">
      <w:r w:rsidRPr="003F517B">
        <w:t>Non saranno ammesse offerte in aumento rispetto all’importo posto a base di gara.</w:t>
      </w:r>
    </w:p>
    <w:p w14:paraId="27CFB13E" w14:textId="77777777" w:rsidR="005459F2" w:rsidRPr="005B76EF" w:rsidRDefault="005459F2" w:rsidP="008F7BE5">
      <w:pPr>
        <w:rPr>
          <w:rFonts w:eastAsia="Lucida Sans Unicode"/>
          <w:color w:val="000000"/>
          <w:lang w:eastAsia="ar-SA"/>
        </w:rPr>
      </w:pPr>
      <w:r w:rsidRPr="005B76EF">
        <w:rPr>
          <w:rFonts w:eastAsia="Lucida Sans Unicode"/>
          <w:color w:val="000000"/>
          <w:lang w:eastAsia="ar-SA"/>
        </w:rPr>
        <w:t>La Stazione Appaltante si riserva la facoltà di non procedere all’aggiudicazione se nessuna offerta risulti conveniente o idonea in relazione all’oggetto del contratto. In ogni caso alcun indennizzo e/o risarcimento sarà corrisposto ai partecipanti, a qualsiasi titolo dagli stessi vantato.</w:t>
      </w:r>
    </w:p>
    <w:p w14:paraId="65CF6FB6" w14:textId="77777777" w:rsidR="005459F2" w:rsidRPr="005B76EF" w:rsidRDefault="005459F2" w:rsidP="008F7BE5">
      <w:pPr>
        <w:rPr>
          <w:rFonts w:eastAsia="Lucida Sans Unicode"/>
          <w:color w:val="000000"/>
          <w:lang w:eastAsia="ar-SA"/>
        </w:rPr>
      </w:pPr>
      <w:r w:rsidRPr="005B76EF">
        <w:rPr>
          <w:rFonts w:eastAsia="Lucida Sans Unicode"/>
          <w:color w:val="000000"/>
          <w:lang w:eastAsia="ar-SA"/>
        </w:rPr>
        <w:t>La Stazione Appaltante si riserva la facoltà di procedere all’aggiudicazione anche in presenza di una sola offerta valida.</w:t>
      </w:r>
    </w:p>
    <w:p w14:paraId="454F3A24" w14:textId="4B0F0B9D" w:rsidR="00294571" w:rsidRDefault="000C08A9" w:rsidP="008F7BE5">
      <w:r w:rsidRPr="005B76EF">
        <w:t>Ai sensi di quanto disposto dall’art. 26 commi 1, 2, 3 e segg. del D.</w:t>
      </w:r>
      <w:r w:rsidR="005B6DF2" w:rsidRPr="005B76EF">
        <w:t xml:space="preserve"> </w:t>
      </w:r>
      <w:proofErr w:type="spellStart"/>
      <w:r w:rsidRPr="005B76EF">
        <w:t>Lgs</w:t>
      </w:r>
      <w:proofErr w:type="spellEnd"/>
      <w:r w:rsidRPr="005B76EF">
        <w:t>. n. 81/2008</w:t>
      </w:r>
      <w:r w:rsidR="009D5E2E">
        <w:t xml:space="preserve"> </w:t>
      </w:r>
      <w:proofErr w:type="spellStart"/>
      <w:r w:rsidR="009D5E2E">
        <w:t>s.m.i.</w:t>
      </w:r>
      <w:proofErr w:type="spellEnd"/>
      <w:r w:rsidRPr="005B76EF">
        <w:t>, non sussiste l’obbligo di elaborazione del D.U.V.R.I.</w:t>
      </w:r>
      <w:r w:rsidR="00320093">
        <w:t>.</w:t>
      </w:r>
      <w:r w:rsidRPr="005B76EF">
        <w:t xml:space="preserve"> </w:t>
      </w:r>
    </w:p>
    <w:p w14:paraId="1B3D705C" w14:textId="77777777" w:rsidR="00AA4375" w:rsidRPr="005B76EF" w:rsidRDefault="00AA4375" w:rsidP="00AA4375">
      <w:pPr>
        <w:autoSpaceDE w:val="0"/>
        <w:autoSpaceDN w:val="0"/>
        <w:adjustRightInd w:val="0"/>
        <w:spacing w:line="276" w:lineRule="auto"/>
        <w:rPr>
          <w:rFonts w:ascii="Arial" w:hAnsi="Arial" w:cs="Arial"/>
          <w:sz w:val="22"/>
          <w:szCs w:val="22"/>
        </w:rPr>
      </w:pPr>
    </w:p>
    <w:p w14:paraId="0BDBDC7D" w14:textId="0AF85EA7" w:rsidR="00294571" w:rsidRPr="009D5E2E" w:rsidRDefault="00294571" w:rsidP="002F3F70">
      <w:pPr>
        <w:pStyle w:val="Titolo1"/>
      </w:pPr>
      <w:bookmarkStart w:id="7" w:name="_Toc19096266"/>
      <w:r w:rsidRPr="009D5E2E">
        <w:t xml:space="preserve">Durata del </w:t>
      </w:r>
      <w:r w:rsidR="009D5E2E">
        <w:t>contratto, opzioni e rinnovi</w:t>
      </w:r>
      <w:bookmarkEnd w:id="7"/>
    </w:p>
    <w:p w14:paraId="0CA66D19" w14:textId="77777777" w:rsidR="00294571" w:rsidRPr="005B76EF" w:rsidRDefault="00294571" w:rsidP="00AA4375">
      <w:pPr>
        <w:autoSpaceDE w:val="0"/>
        <w:autoSpaceDN w:val="0"/>
        <w:adjustRightInd w:val="0"/>
        <w:spacing w:line="276" w:lineRule="auto"/>
        <w:rPr>
          <w:rFonts w:ascii="Arial" w:hAnsi="Arial" w:cs="Arial"/>
          <w:b/>
          <w:bCs/>
          <w:color w:val="FF0000"/>
          <w:sz w:val="22"/>
          <w:szCs w:val="22"/>
        </w:rPr>
      </w:pPr>
    </w:p>
    <w:p w14:paraId="286E988B" w14:textId="20BF1069" w:rsidR="009D5E2E" w:rsidRPr="009D5E2E" w:rsidRDefault="002F3F70" w:rsidP="002F3F70">
      <w:pPr>
        <w:pStyle w:val="Titolo2"/>
        <w:rPr>
          <w:b w:val="0"/>
        </w:rPr>
      </w:pPr>
      <w:bookmarkStart w:id="8" w:name="_Toc19096267"/>
      <w:r>
        <w:t>D</w:t>
      </w:r>
      <w:r w:rsidR="009D5E2E" w:rsidRPr="009D5E2E">
        <w:t>urata</w:t>
      </w:r>
      <w:bookmarkEnd w:id="8"/>
      <w:r>
        <w:t xml:space="preserve"> </w:t>
      </w:r>
    </w:p>
    <w:p w14:paraId="67B408B5" w14:textId="3268E057" w:rsidR="00294571" w:rsidRPr="009D5508" w:rsidRDefault="00294571" w:rsidP="009D5508">
      <w:r w:rsidRPr="005B76EF">
        <w:t xml:space="preserve">Per il servizio oggetto del presente appalto la durata è stabilita in </w:t>
      </w:r>
      <w:r w:rsidR="000E2EE0" w:rsidRPr="00E143C8">
        <w:rPr>
          <w:b/>
          <w:bCs/>
        </w:rPr>
        <w:t xml:space="preserve">diciotto </w:t>
      </w:r>
      <w:r w:rsidR="005B6DF2" w:rsidRPr="000E2EE0">
        <w:rPr>
          <w:b/>
        </w:rPr>
        <w:t>(</w:t>
      </w:r>
      <w:r w:rsidR="000E2EE0" w:rsidRPr="000E2EE0">
        <w:rPr>
          <w:b/>
        </w:rPr>
        <w:t>18</w:t>
      </w:r>
      <w:r w:rsidR="005B6DF2" w:rsidRPr="000E2EE0">
        <w:rPr>
          <w:b/>
        </w:rPr>
        <w:t>) mesi</w:t>
      </w:r>
      <w:r w:rsidR="009D5E2E" w:rsidRPr="000E2EE0">
        <w:rPr>
          <w:b/>
        </w:rPr>
        <w:t>,</w:t>
      </w:r>
      <w:r w:rsidR="005B6DF2" w:rsidRPr="000E2EE0">
        <w:t xml:space="preserve"> </w:t>
      </w:r>
      <w:r w:rsidRPr="000E2EE0">
        <w:t xml:space="preserve">a </w:t>
      </w:r>
      <w:r w:rsidR="009D5508" w:rsidRPr="009D5508">
        <w:t>decorrere dalla data del Verbale di avvio dell’esecuzione a firma del Direttore di esecuzione del contratto (DEC) e dell’aggiudicatario</w:t>
      </w:r>
      <w:r w:rsidR="009D5508">
        <w:t>.</w:t>
      </w:r>
      <w:r w:rsidR="009D5508" w:rsidRPr="009D5508">
        <w:t xml:space="preserve"> Nello stesso verbale sarà comunicata la data dell’avvenuta registrazione del decreto di approvazione del contratto da parte degli organismi competenti.</w:t>
      </w:r>
    </w:p>
    <w:p w14:paraId="00BF038A" w14:textId="320FEFBD" w:rsidR="00294571" w:rsidRPr="005B76EF" w:rsidRDefault="009D5E2E" w:rsidP="008F7BE5">
      <w:proofErr w:type="gramStart"/>
      <w:r w:rsidRPr="000E2EE0">
        <w:t>E’</w:t>
      </w:r>
      <w:proofErr w:type="gramEnd"/>
      <w:r w:rsidRPr="000E2EE0">
        <w:t xml:space="preserve"> </w:t>
      </w:r>
      <w:r w:rsidR="00320093" w:rsidRPr="000E2EE0">
        <w:t>ammessa l’esecuzione d’urgenza</w:t>
      </w:r>
      <w:r w:rsidRPr="000E2EE0">
        <w:t xml:space="preserve"> qualora ricorrano i presupposti</w:t>
      </w:r>
      <w:r w:rsidR="00320093" w:rsidRPr="000E2EE0">
        <w:t xml:space="preserve"> di cui all’art. 32 comma 8</w:t>
      </w:r>
      <w:r w:rsidR="000E2EE0" w:rsidRPr="000E2EE0">
        <w:t xml:space="preserve"> del Codice</w:t>
      </w:r>
      <w:r w:rsidR="00353057" w:rsidRPr="000E2EE0">
        <w:t>. In tali casi l’aggiudicatario dovrà prestare cauzione definitiva ed ogni altra garanzia richiesta dalla stazione appaltante per l’esecuzione dei servizi. Qualora l’aggiudicatario avesse partecipato nella forma di RTI non ancora costituito, prima dell’avvio dell’esecuzione dovrà costituirsi formalmente e presentare alla stazione appaltante regolare atto costitutivo di RTI.</w:t>
      </w:r>
      <w:r w:rsidR="00353057">
        <w:t xml:space="preserve">  </w:t>
      </w:r>
    </w:p>
    <w:p w14:paraId="17F6883A" w14:textId="77777777" w:rsidR="009D5E2E" w:rsidRDefault="009D5E2E" w:rsidP="008F7BE5">
      <w:pPr>
        <w:rPr>
          <w:b/>
          <w:bCs/>
        </w:rPr>
      </w:pPr>
    </w:p>
    <w:p w14:paraId="4337C373" w14:textId="1022FBFE" w:rsidR="009D5E2E" w:rsidRDefault="009D5E2E" w:rsidP="009D5508">
      <w:pPr>
        <w:pStyle w:val="Titolo2"/>
        <w:rPr>
          <w:b w:val="0"/>
        </w:rPr>
      </w:pPr>
      <w:bookmarkStart w:id="9" w:name="_Toc19096268"/>
      <w:r w:rsidRPr="009D5508">
        <w:t>Opzioni</w:t>
      </w:r>
      <w:r>
        <w:t xml:space="preserve"> e rinnovi</w:t>
      </w:r>
      <w:bookmarkEnd w:id="9"/>
    </w:p>
    <w:p w14:paraId="4D12FA8E" w14:textId="0A24D29B" w:rsidR="009D5E2E" w:rsidRPr="005B76EF" w:rsidRDefault="009D5E2E" w:rsidP="008F7BE5">
      <w:pPr>
        <w:rPr>
          <w:strike/>
        </w:rPr>
      </w:pPr>
      <w:r w:rsidRPr="005B76EF">
        <w:t>L</w:t>
      </w:r>
      <w:r w:rsidR="00353057">
        <w:t>a stazione appaltante</w:t>
      </w:r>
      <w:r w:rsidRPr="005B76EF">
        <w:t xml:space="preserve"> si riserva di avvalersi, ricorrendone le condizioni ed i presupposti</w:t>
      </w:r>
      <w:r w:rsidR="00353057">
        <w:t>,</w:t>
      </w:r>
      <w:r>
        <w:t xml:space="preserve"> </w:t>
      </w:r>
      <w:r w:rsidRPr="005B76EF">
        <w:t xml:space="preserve">della facoltà di cui all’art. 63, comma 5, del </w:t>
      </w:r>
      <w:r w:rsidR="000E2EE0">
        <w:t>Codice,</w:t>
      </w:r>
      <w:r w:rsidRPr="005B76EF">
        <w:t xml:space="preserve"> nei limiti di importo previsti e per una durata massima di mesi 24 (ventiquattro), nonché di eventuale rinnovo di cui all’art. 35 comma 4 del medesimo </w:t>
      </w:r>
      <w:r w:rsidR="000E2EE0">
        <w:t>Codice</w:t>
      </w:r>
      <w:r w:rsidRPr="005B76EF">
        <w:t xml:space="preserve">. Nello specifico, </w:t>
      </w:r>
      <w:r w:rsidR="00B461C4">
        <w:t xml:space="preserve">in caso di esercizio della </w:t>
      </w:r>
      <w:r w:rsidRPr="005B76EF">
        <w:t xml:space="preserve">facoltà di cui al citato comma 5, il corrispettivo sarà determinato in misura proporzionale all’importo posto a base d’asta e </w:t>
      </w:r>
      <w:r w:rsidR="00353057">
        <w:t>al</w:t>
      </w:r>
      <w:r w:rsidRPr="00353057">
        <w:t>la durata del nuovo affidamento.</w:t>
      </w:r>
    </w:p>
    <w:p w14:paraId="6C22EC14" w14:textId="069871CB" w:rsidR="009D5E2E" w:rsidRPr="005B76EF" w:rsidRDefault="009D5E2E" w:rsidP="008F7BE5">
      <w:pPr>
        <w:rPr>
          <w:rFonts w:eastAsia="Lucida Sans Unicode"/>
          <w:color w:val="000000"/>
          <w:lang w:eastAsia="ar-SA"/>
        </w:rPr>
      </w:pPr>
      <w:r w:rsidRPr="005B76EF">
        <w:t xml:space="preserve">Ai sensi del comma 11 dell’art. 106 del </w:t>
      </w:r>
      <w:r w:rsidR="000E2EE0">
        <w:t xml:space="preserve">Codice </w:t>
      </w:r>
      <w:r w:rsidRPr="005B76EF">
        <w:t>è facoltà della Stazione appaltante, con preavviso non inferiore a trenta giorni antecedenti la scadenza del contratto, richiedere all’affidatario una proroga del servizio, nei limiti strettamente necessari al completamento delle procedure di gara per la selezione del nuovo affidatario del servizio. Pertanto, i concorrenti si impegnano sin dalla partecipazione alla gara, in caso di aggiudicazione, a prorogare lo svolgimento del servizio alle medesime condizioni contrattuali ed economiche, a fronte della corresponsione del relativo corrispettivo.</w:t>
      </w:r>
      <w:r w:rsidRPr="005B76EF">
        <w:rPr>
          <w:rFonts w:eastAsia="Lucida Sans Unicode"/>
          <w:color w:val="000000"/>
          <w:lang w:eastAsia="ar-SA"/>
        </w:rPr>
        <w:t xml:space="preserve"> </w:t>
      </w:r>
    </w:p>
    <w:p w14:paraId="12C7BAF2" w14:textId="1C17AAEE" w:rsidR="009D5E2E" w:rsidRPr="005B76EF" w:rsidRDefault="009D5E2E" w:rsidP="008F7BE5">
      <w:r w:rsidRPr="005B76EF">
        <w:t xml:space="preserve">Inoltre, la </w:t>
      </w:r>
      <w:r w:rsidR="00FD474C">
        <w:t>S</w:t>
      </w:r>
      <w:r w:rsidRPr="005B76EF">
        <w:t xml:space="preserve">tazione appaltante ha facoltà, qualora ne ricorrano le condizioni, di applicare l’art. 106, c. 12, del </w:t>
      </w:r>
      <w:r w:rsidR="00282BD5">
        <w:t>Codice.</w:t>
      </w:r>
    </w:p>
    <w:p w14:paraId="5E968D1D" w14:textId="6C0227E0" w:rsidR="009D5E2E" w:rsidRDefault="009D5E2E" w:rsidP="00AA4375">
      <w:pPr>
        <w:autoSpaceDE w:val="0"/>
        <w:autoSpaceDN w:val="0"/>
        <w:adjustRightInd w:val="0"/>
        <w:spacing w:line="276" w:lineRule="auto"/>
        <w:rPr>
          <w:rFonts w:ascii="Arial" w:hAnsi="Arial" w:cs="Arial"/>
          <w:b/>
          <w:bCs/>
          <w:sz w:val="22"/>
          <w:szCs w:val="22"/>
        </w:rPr>
      </w:pPr>
    </w:p>
    <w:p w14:paraId="3AF77B4E" w14:textId="1B17A4F0" w:rsidR="00294571" w:rsidRPr="007C7369" w:rsidRDefault="00294571" w:rsidP="002F3F70">
      <w:pPr>
        <w:pStyle w:val="Titolo1"/>
      </w:pPr>
      <w:bookmarkStart w:id="10" w:name="_Toc19096269"/>
      <w:r w:rsidRPr="007C7369">
        <w:t>Requisiti e condizioni minime di partecipazione</w:t>
      </w:r>
      <w:bookmarkEnd w:id="10"/>
    </w:p>
    <w:p w14:paraId="05D130E9" w14:textId="5783490B" w:rsidR="003D4AD5" w:rsidRPr="003D4AD5" w:rsidRDefault="00096994" w:rsidP="008F7BE5">
      <w:pPr>
        <w:rPr>
          <w:rFonts w:eastAsia="TimesNewRomanPSMT"/>
          <w:lang w:eastAsia="en-US"/>
        </w:rPr>
      </w:pPr>
      <w:r>
        <w:rPr>
          <w:rFonts w:eastAsia="TimesNewRomanPSMT"/>
          <w:lang w:eastAsia="en-US"/>
        </w:rPr>
        <w:t>P</w:t>
      </w:r>
      <w:r w:rsidR="003D4AD5" w:rsidRPr="003D4AD5">
        <w:rPr>
          <w:rFonts w:eastAsia="TimesNewRomanPSMT"/>
          <w:lang w:eastAsia="en-US"/>
        </w:rPr>
        <w:t>ossono partecipare alla presente</w:t>
      </w:r>
      <w:r w:rsidR="003D4AD5">
        <w:rPr>
          <w:rFonts w:eastAsia="TimesNewRomanPSMT"/>
          <w:lang w:eastAsia="en-US"/>
        </w:rPr>
        <w:t xml:space="preserve"> </w:t>
      </w:r>
      <w:r w:rsidR="003D4AD5" w:rsidRPr="003D4AD5">
        <w:rPr>
          <w:rFonts w:eastAsia="TimesNewRomanPSMT"/>
          <w:lang w:eastAsia="en-US"/>
        </w:rPr>
        <w:t xml:space="preserve">gara in forma singola o associata, secondo le disposizioni dell’art. 45 del Codice, </w:t>
      </w:r>
      <w:r>
        <w:rPr>
          <w:rFonts w:eastAsia="TimesNewRomanPSMT"/>
          <w:lang w:eastAsia="en-US"/>
        </w:rPr>
        <w:t>gli operatori economici</w:t>
      </w:r>
      <w:r w:rsidRPr="003D4AD5">
        <w:rPr>
          <w:rFonts w:eastAsia="TimesNewRomanPSMT"/>
          <w:lang w:eastAsia="en-US"/>
        </w:rPr>
        <w:t xml:space="preserve"> </w:t>
      </w:r>
      <w:r w:rsidR="00AC0E00">
        <w:rPr>
          <w:rFonts w:eastAsia="TimesNewRomanPSMT"/>
          <w:lang w:eastAsia="en-US"/>
        </w:rPr>
        <w:t xml:space="preserve">anche </w:t>
      </w:r>
      <w:r w:rsidRPr="003D4AD5">
        <w:rPr>
          <w:rFonts w:eastAsia="TimesNewRomanPSMT"/>
          <w:lang w:eastAsia="en-US"/>
        </w:rPr>
        <w:t>stabiliti in altri Stati membri</w:t>
      </w:r>
      <w:r w:rsidR="00AC0E00">
        <w:rPr>
          <w:rFonts w:eastAsia="TimesNewRomanPSMT"/>
          <w:lang w:eastAsia="en-US"/>
        </w:rPr>
        <w:t xml:space="preserve"> dell’Unione Europea</w:t>
      </w:r>
      <w:r w:rsidRPr="003D4AD5">
        <w:rPr>
          <w:rFonts w:eastAsia="TimesNewRomanPSMT"/>
          <w:lang w:eastAsia="en-US"/>
        </w:rPr>
        <w:t xml:space="preserve">, </w:t>
      </w:r>
      <w:r w:rsidR="00B461C4" w:rsidRPr="003D4AD5">
        <w:rPr>
          <w:rFonts w:eastAsia="TimesNewRomanPSMT"/>
          <w:lang w:eastAsia="en-US"/>
        </w:rPr>
        <w:t>purch</w:t>
      </w:r>
      <w:r w:rsidR="00B461C4">
        <w:rPr>
          <w:rFonts w:eastAsia="TimesNewRomanPSMT"/>
          <w:lang w:eastAsia="en-US"/>
        </w:rPr>
        <w:t>é</w:t>
      </w:r>
      <w:r w:rsidR="00B461C4" w:rsidRPr="003D4AD5">
        <w:rPr>
          <w:rFonts w:eastAsia="TimesNewRomanPSMT"/>
          <w:lang w:eastAsia="en-US"/>
        </w:rPr>
        <w:t xml:space="preserve"> </w:t>
      </w:r>
      <w:r w:rsidR="003D4AD5" w:rsidRPr="003D4AD5">
        <w:rPr>
          <w:rFonts w:eastAsia="TimesNewRomanPSMT"/>
          <w:lang w:eastAsia="en-US"/>
        </w:rPr>
        <w:t>in</w:t>
      </w:r>
      <w:r w:rsidR="003D4AD5">
        <w:rPr>
          <w:rFonts w:eastAsia="TimesNewRomanPSMT"/>
          <w:lang w:eastAsia="en-US"/>
        </w:rPr>
        <w:t xml:space="preserve"> </w:t>
      </w:r>
      <w:r w:rsidR="003D4AD5" w:rsidRPr="003D4AD5">
        <w:rPr>
          <w:rFonts w:eastAsia="TimesNewRomanPSMT"/>
          <w:lang w:eastAsia="en-US"/>
        </w:rPr>
        <w:t xml:space="preserve">possesso </w:t>
      </w:r>
      <w:r w:rsidR="003D4AD5">
        <w:rPr>
          <w:rFonts w:eastAsia="TimesNewRomanPSMT"/>
          <w:lang w:eastAsia="en-US"/>
        </w:rPr>
        <w:t>d</w:t>
      </w:r>
      <w:r w:rsidR="003D4AD5" w:rsidRPr="003D4AD5">
        <w:rPr>
          <w:rFonts w:eastAsia="TimesNewRomanPSMT"/>
          <w:lang w:eastAsia="en-US"/>
        </w:rPr>
        <w:t>ei requisiti prescritti dai successivi articoli.</w:t>
      </w:r>
    </w:p>
    <w:p w14:paraId="60B3F396" w14:textId="64470F27" w:rsidR="003D4AD5" w:rsidRPr="003D4AD5" w:rsidRDefault="003D4AD5" w:rsidP="008F7BE5">
      <w:pPr>
        <w:rPr>
          <w:rFonts w:eastAsia="TimesNewRomanPSMT"/>
          <w:lang w:eastAsia="en-US"/>
        </w:rPr>
      </w:pPr>
      <w:r w:rsidRPr="003D4AD5">
        <w:rPr>
          <w:rFonts w:eastAsia="TimesNewRomanPSMT"/>
          <w:lang w:eastAsia="en-US"/>
        </w:rPr>
        <w:t>Ai soggetti costituiti in forma associata si applicano le disposizioni di cui agli artt. 47 e 48 del</w:t>
      </w:r>
      <w:r>
        <w:rPr>
          <w:rFonts w:eastAsia="TimesNewRomanPSMT"/>
          <w:lang w:eastAsia="en-US"/>
        </w:rPr>
        <w:t xml:space="preserve"> </w:t>
      </w:r>
      <w:r w:rsidRPr="003D4AD5">
        <w:rPr>
          <w:rFonts w:eastAsia="TimesNewRomanPSMT"/>
          <w:lang w:eastAsia="en-US"/>
        </w:rPr>
        <w:t>Codice.</w:t>
      </w:r>
    </w:p>
    <w:p w14:paraId="6B413354" w14:textId="4572A785" w:rsidR="003D4AD5" w:rsidRPr="003D4AD5" w:rsidRDefault="003D4AD5" w:rsidP="008F7BE5">
      <w:pPr>
        <w:rPr>
          <w:rFonts w:eastAsia="TimesNewRomanPSMT"/>
          <w:lang w:eastAsia="en-US"/>
        </w:rPr>
      </w:pPr>
      <w:r w:rsidRPr="003D4AD5">
        <w:rPr>
          <w:rFonts w:eastAsia="TimesNewRomanPS-BoldMT"/>
          <w:b/>
          <w:bCs/>
          <w:lang w:eastAsia="en-US"/>
        </w:rPr>
        <w:lastRenderedPageBreak/>
        <w:t>E</w:t>
      </w:r>
      <w:r>
        <w:rPr>
          <w:rFonts w:eastAsia="TimesNewRomanPS-BoldMT"/>
          <w:b/>
          <w:bCs/>
          <w:lang w:eastAsia="en-US"/>
        </w:rPr>
        <w:t>’</w:t>
      </w:r>
      <w:r w:rsidRPr="003D4AD5">
        <w:rPr>
          <w:rFonts w:eastAsia="TimesNewRomanPS-BoldMT"/>
          <w:b/>
          <w:bCs/>
          <w:lang w:eastAsia="en-US"/>
        </w:rPr>
        <w:t xml:space="preserve"> vietato </w:t>
      </w:r>
      <w:r w:rsidRPr="003D4AD5">
        <w:rPr>
          <w:rFonts w:eastAsia="TimesNewRomanPSMT"/>
          <w:lang w:eastAsia="en-US"/>
        </w:rPr>
        <w:t>ai concorrenti</w:t>
      </w:r>
      <w:r w:rsidR="00454E46">
        <w:rPr>
          <w:rFonts w:eastAsia="TimesNewRomanPSMT"/>
          <w:lang w:eastAsia="en-US"/>
        </w:rPr>
        <w:t xml:space="preserve"> di partecipare alla gara in più</w:t>
      </w:r>
      <w:r w:rsidRPr="003D4AD5">
        <w:rPr>
          <w:rFonts w:eastAsia="TimesNewRomanPSMT"/>
          <w:lang w:eastAsia="en-US"/>
        </w:rPr>
        <w:t xml:space="preserve"> di un raggruppamento temporaneo o</w:t>
      </w:r>
      <w:r>
        <w:rPr>
          <w:rFonts w:eastAsia="TimesNewRomanPSMT"/>
          <w:lang w:eastAsia="en-US"/>
        </w:rPr>
        <w:t xml:space="preserve"> </w:t>
      </w:r>
      <w:r w:rsidRPr="003D4AD5">
        <w:rPr>
          <w:rFonts w:eastAsia="TimesNewRomanPSMT"/>
          <w:lang w:eastAsia="en-US"/>
        </w:rPr>
        <w:t>consorzio ordinario di concorrenti o aggregazione di imprese aderenti al contratto di rete (nel</w:t>
      </w:r>
      <w:r>
        <w:rPr>
          <w:rFonts w:eastAsia="TimesNewRomanPSMT"/>
          <w:lang w:eastAsia="en-US"/>
        </w:rPr>
        <w:t xml:space="preserve"> </w:t>
      </w:r>
      <w:r w:rsidRPr="003D4AD5">
        <w:rPr>
          <w:rFonts w:eastAsia="TimesNewRomanPSMT"/>
          <w:lang w:eastAsia="en-US"/>
        </w:rPr>
        <w:t>prosieguo, aggregazione di imprese di rete).</w:t>
      </w:r>
    </w:p>
    <w:p w14:paraId="21E9B7B3" w14:textId="13DF76FA" w:rsidR="003D4AD5" w:rsidRPr="003D4AD5" w:rsidRDefault="003D4AD5" w:rsidP="008F7BE5">
      <w:pPr>
        <w:rPr>
          <w:rFonts w:eastAsia="TimesNewRomanPSMT"/>
          <w:lang w:eastAsia="en-US"/>
        </w:rPr>
      </w:pPr>
      <w:r w:rsidRPr="003D4AD5">
        <w:rPr>
          <w:rFonts w:eastAsia="TimesNewRomanPS-BoldMT"/>
          <w:b/>
          <w:bCs/>
          <w:lang w:eastAsia="en-US"/>
        </w:rPr>
        <w:t>E</w:t>
      </w:r>
      <w:r>
        <w:rPr>
          <w:rFonts w:eastAsia="TimesNewRomanPS-BoldMT"/>
          <w:b/>
          <w:bCs/>
          <w:lang w:eastAsia="en-US"/>
        </w:rPr>
        <w:t>’</w:t>
      </w:r>
      <w:r w:rsidRPr="003D4AD5">
        <w:rPr>
          <w:rFonts w:eastAsia="TimesNewRomanPS-BoldMT"/>
          <w:b/>
          <w:bCs/>
          <w:lang w:eastAsia="en-US"/>
        </w:rPr>
        <w:t xml:space="preserve"> vietato </w:t>
      </w:r>
      <w:r w:rsidRPr="003D4AD5">
        <w:rPr>
          <w:rFonts w:eastAsia="TimesNewRomanPSMT"/>
          <w:lang w:eastAsia="en-US"/>
        </w:rPr>
        <w:t>al concorrente che partecipa alla gara in raggruppamento o consorzio ordinario di</w:t>
      </w:r>
      <w:r>
        <w:rPr>
          <w:rFonts w:eastAsia="TimesNewRomanPSMT"/>
          <w:lang w:eastAsia="en-US"/>
        </w:rPr>
        <w:t xml:space="preserve"> </w:t>
      </w:r>
      <w:r w:rsidRPr="003D4AD5">
        <w:rPr>
          <w:rFonts w:eastAsia="TimesNewRomanPSMT"/>
          <w:lang w:eastAsia="en-US"/>
        </w:rPr>
        <w:t>concorrenti, di partecipare anche in forma individuale.</w:t>
      </w:r>
    </w:p>
    <w:p w14:paraId="1E390B9F" w14:textId="36256399" w:rsidR="003D4AD5" w:rsidRPr="003D4AD5" w:rsidRDefault="003D4AD5" w:rsidP="008F7BE5">
      <w:pPr>
        <w:rPr>
          <w:rFonts w:eastAsia="TimesNewRomanPSMT"/>
          <w:lang w:eastAsia="en-US"/>
        </w:rPr>
      </w:pPr>
      <w:r w:rsidRPr="003D4AD5">
        <w:rPr>
          <w:rFonts w:eastAsia="TimesNewRomanPS-BoldMT"/>
          <w:b/>
          <w:bCs/>
          <w:lang w:eastAsia="en-US"/>
        </w:rPr>
        <w:t>E</w:t>
      </w:r>
      <w:r>
        <w:rPr>
          <w:rFonts w:eastAsia="TimesNewRomanPS-BoldMT"/>
          <w:b/>
          <w:bCs/>
          <w:lang w:eastAsia="en-US"/>
        </w:rPr>
        <w:t>’</w:t>
      </w:r>
      <w:r w:rsidRPr="003D4AD5">
        <w:rPr>
          <w:rFonts w:eastAsia="TimesNewRomanPS-BoldMT"/>
          <w:b/>
          <w:bCs/>
          <w:lang w:eastAsia="en-US"/>
        </w:rPr>
        <w:t xml:space="preserve"> vietato </w:t>
      </w:r>
      <w:r w:rsidRPr="003D4AD5">
        <w:rPr>
          <w:rFonts w:eastAsia="TimesNewRomanPSMT"/>
          <w:lang w:eastAsia="en-US"/>
        </w:rPr>
        <w:t>al concorrente che partecipa alla gara in aggregazione di imprese di rete, di partecipare</w:t>
      </w:r>
    </w:p>
    <w:p w14:paraId="434245B0" w14:textId="36E8A4FD" w:rsidR="00294571" w:rsidRPr="003D4AD5" w:rsidRDefault="003D4AD5" w:rsidP="008F7BE5">
      <w:pPr>
        <w:rPr>
          <w:color w:val="FF0000"/>
        </w:rPr>
      </w:pPr>
      <w:r w:rsidRPr="003D4AD5">
        <w:rPr>
          <w:rFonts w:eastAsia="TimesNewRomanPSMT"/>
          <w:lang w:eastAsia="en-US"/>
        </w:rPr>
        <w:t>anche in forma individuale. Le imprese retiste non partecipanti alla gara possono presentare</w:t>
      </w:r>
      <w:r>
        <w:rPr>
          <w:rFonts w:eastAsia="TimesNewRomanPSMT"/>
          <w:lang w:eastAsia="en-US"/>
        </w:rPr>
        <w:t xml:space="preserve"> </w:t>
      </w:r>
      <w:r w:rsidRPr="003D4AD5">
        <w:rPr>
          <w:rFonts w:eastAsia="TimesNewRomanPSMT"/>
          <w:lang w:eastAsia="en-US"/>
        </w:rPr>
        <w:t>offerta, per la medesima gara, in forma singola o associata.</w:t>
      </w:r>
    </w:p>
    <w:p w14:paraId="5B5BB17B" w14:textId="4EE66094" w:rsidR="003D4AD5" w:rsidRDefault="003D4AD5" w:rsidP="008F7BE5">
      <w:pPr>
        <w:rPr>
          <w:color w:val="FF0000"/>
        </w:rPr>
      </w:pPr>
    </w:p>
    <w:p w14:paraId="65EA824E" w14:textId="2F9E7CA2" w:rsidR="00216F45" w:rsidRPr="00216F45" w:rsidRDefault="00216F45" w:rsidP="008F7BE5">
      <w:pPr>
        <w:rPr>
          <w:rFonts w:eastAsia="TimesNewRomanPSMT"/>
          <w:lang w:eastAsia="en-US"/>
        </w:rPr>
      </w:pPr>
      <w:r w:rsidRPr="00216F45">
        <w:rPr>
          <w:rFonts w:eastAsia="TimesNewRomanPSMT"/>
          <w:lang w:eastAsia="en-US"/>
        </w:rPr>
        <w:t>I consorzi di cui all’articolo 45, comma 2, lettere b) e c) del Codice sono tenuti ad indicare, in</w:t>
      </w:r>
      <w:r w:rsidR="00353057">
        <w:rPr>
          <w:rFonts w:eastAsia="TimesNewRomanPSMT"/>
          <w:lang w:eastAsia="en-US"/>
        </w:rPr>
        <w:t xml:space="preserve"> </w:t>
      </w:r>
      <w:r w:rsidRPr="00216F45">
        <w:rPr>
          <w:rFonts w:eastAsia="TimesNewRomanPSMT"/>
          <w:lang w:eastAsia="en-US"/>
        </w:rPr>
        <w:t xml:space="preserve">sede di offerta, per quali consorziati il consorzio concorre; a questi ultimi </w:t>
      </w:r>
      <w:r w:rsidR="00090A39">
        <w:rPr>
          <w:rFonts w:eastAsia="TimesNewRomanPS-BoldMT"/>
          <w:b/>
          <w:bCs/>
          <w:lang w:eastAsia="en-US"/>
        </w:rPr>
        <w:t>è</w:t>
      </w:r>
      <w:r w:rsidR="003F517B">
        <w:rPr>
          <w:rFonts w:eastAsia="TimesNewRomanPS-BoldMT"/>
          <w:b/>
          <w:bCs/>
          <w:lang w:eastAsia="en-US"/>
        </w:rPr>
        <w:t xml:space="preserve"> </w:t>
      </w:r>
      <w:r w:rsidRPr="00216F45">
        <w:rPr>
          <w:rFonts w:eastAsia="TimesNewRomanPS-BoldMT"/>
          <w:b/>
          <w:bCs/>
          <w:lang w:eastAsia="en-US"/>
        </w:rPr>
        <w:t xml:space="preserve">vietato </w:t>
      </w:r>
      <w:r w:rsidRPr="00216F45">
        <w:rPr>
          <w:rFonts w:eastAsia="TimesNewRomanPSMT"/>
          <w:lang w:eastAsia="en-US"/>
        </w:rPr>
        <w:t>partecipare,</w:t>
      </w:r>
      <w:r w:rsidR="00353057">
        <w:rPr>
          <w:rFonts w:eastAsia="TimesNewRomanPSMT"/>
          <w:lang w:eastAsia="en-US"/>
        </w:rPr>
        <w:t xml:space="preserve"> </w:t>
      </w:r>
      <w:r w:rsidRPr="00216F45">
        <w:rPr>
          <w:rFonts w:eastAsia="TimesNewRomanPSMT"/>
          <w:lang w:eastAsia="en-US"/>
        </w:rPr>
        <w:t>in</w:t>
      </w:r>
      <w:r w:rsidR="00353057">
        <w:rPr>
          <w:rFonts w:eastAsia="TimesNewRomanPSMT"/>
          <w:lang w:eastAsia="en-US"/>
        </w:rPr>
        <w:t xml:space="preserve"> </w:t>
      </w:r>
      <w:r w:rsidR="00746E9F">
        <w:rPr>
          <w:rFonts w:eastAsia="TimesNewRomanPSMT"/>
          <w:lang w:eastAsia="en-US"/>
        </w:rPr>
        <w:t>q</w:t>
      </w:r>
      <w:r w:rsidRPr="00216F45">
        <w:rPr>
          <w:rFonts w:eastAsia="TimesNewRomanPSMT"/>
          <w:lang w:eastAsia="en-US"/>
        </w:rPr>
        <w:t>ualsiasi altra forma, alla presente gara. In caso di violazione sono esclusi dalla gara sia il</w:t>
      </w:r>
      <w:r w:rsidR="00746E9F">
        <w:rPr>
          <w:rFonts w:eastAsia="TimesNewRomanPSMT"/>
          <w:lang w:eastAsia="en-US"/>
        </w:rPr>
        <w:t xml:space="preserve"> </w:t>
      </w:r>
      <w:r w:rsidRPr="00216F45">
        <w:rPr>
          <w:rFonts w:eastAsia="TimesNewRomanPSMT"/>
          <w:lang w:eastAsia="en-US"/>
        </w:rPr>
        <w:t>consorzio sia il consorziato; in caso di inosservanza di tale divieto si applica l'articolo 353 del</w:t>
      </w:r>
      <w:r w:rsidR="00746E9F">
        <w:rPr>
          <w:rFonts w:eastAsia="TimesNewRomanPSMT"/>
          <w:lang w:eastAsia="en-US"/>
        </w:rPr>
        <w:t xml:space="preserve"> </w:t>
      </w:r>
      <w:r w:rsidRPr="00216F45">
        <w:rPr>
          <w:rFonts w:eastAsia="TimesNewRomanPSMT"/>
          <w:lang w:eastAsia="en-US"/>
        </w:rPr>
        <w:t>codice penale.</w:t>
      </w:r>
    </w:p>
    <w:p w14:paraId="192409CE" w14:textId="6D3EFB5A" w:rsidR="00216F45" w:rsidRPr="00216F45" w:rsidRDefault="00216F45" w:rsidP="008F7BE5">
      <w:pPr>
        <w:rPr>
          <w:rFonts w:eastAsia="TimesNewRomanPSMT"/>
          <w:lang w:eastAsia="en-US"/>
        </w:rPr>
      </w:pPr>
      <w:r w:rsidRPr="00216F45">
        <w:rPr>
          <w:rFonts w:eastAsia="TimesNewRomanPSMT"/>
          <w:lang w:eastAsia="en-US"/>
        </w:rPr>
        <w:t>Nel caso di consorzi di cui all’articolo 45, comma 2, lettere b) e c) del Codice, le consorziate</w:t>
      </w:r>
      <w:r w:rsidR="00746E9F">
        <w:rPr>
          <w:rFonts w:eastAsia="TimesNewRomanPSMT"/>
          <w:lang w:eastAsia="en-US"/>
        </w:rPr>
        <w:t xml:space="preserve"> </w:t>
      </w:r>
      <w:r w:rsidRPr="00216F45">
        <w:rPr>
          <w:rFonts w:eastAsia="TimesNewRomanPSMT"/>
          <w:lang w:eastAsia="en-US"/>
        </w:rPr>
        <w:t>designate dal consorzio per l’esecuzione del contratto non possono, a loro volta, a cascata,</w:t>
      </w:r>
      <w:r w:rsidR="00746E9F">
        <w:rPr>
          <w:rFonts w:eastAsia="TimesNewRomanPSMT"/>
          <w:lang w:eastAsia="en-US"/>
        </w:rPr>
        <w:t xml:space="preserve"> </w:t>
      </w:r>
      <w:r w:rsidRPr="00216F45">
        <w:rPr>
          <w:rFonts w:eastAsia="TimesNewRomanPSMT"/>
          <w:lang w:eastAsia="en-US"/>
        </w:rPr>
        <w:t>indicare un altro soggetto per l’esecuzione.</w:t>
      </w:r>
    </w:p>
    <w:p w14:paraId="22EC1B7F" w14:textId="10BF8EBF" w:rsidR="00216F45" w:rsidRPr="00746E9F" w:rsidRDefault="00216F45" w:rsidP="008F7BE5">
      <w:pPr>
        <w:rPr>
          <w:rFonts w:eastAsia="TimesNewRomanPSMT"/>
          <w:lang w:eastAsia="en-US"/>
        </w:rPr>
      </w:pPr>
      <w:r w:rsidRPr="00746E9F">
        <w:rPr>
          <w:rFonts w:eastAsia="TimesNewRomanPSMT"/>
          <w:lang w:eastAsia="en-US"/>
        </w:rPr>
        <w:t xml:space="preserve">Le aggregazioni tra imprese aderenti al contratto di rete di cui all’art. 45, comma 2 </w:t>
      </w:r>
      <w:proofErr w:type="spellStart"/>
      <w:r w:rsidRPr="00746E9F">
        <w:rPr>
          <w:rFonts w:eastAsia="TimesNewRomanPSMT"/>
          <w:lang w:eastAsia="en-US"/>
        </w:rPr>
        <w:t>lett</w:t>
      </w:r>
      <w:proofErr w:type="spellEnd"/>
      <w:r w:rsidRPr="00746E9F">
        <w:rPr>
          <w:rFonts w:eastAsia="TimesNewRomanPSMT"/>
          <w:lang w:eastAsia="en-US"/>
        </w:rPr>
        <w:t xml:space="preserve">. f) </w:t>
      </w:r>
      <w:r w:rsidR="00746E9F" w:rsidRPr="00746E9F">
        <w:rPr>
          <w:rFonts w:eastAsia="TimesNewRomanPSMT"/>
          <w:lang w:eastAsia="en-US"/>
        </w:rPr>
        <w:t>d</w:t>
      </w:r>
      <w:r w:rsidRPr="00746E9F">
        <w:rPr>
          <w:rFonts w:eastAsia="TimesNewRomanPSMT"/>
          <w:lang w:eastAsia="en-US"/>
        </w:rPr>
        <w:t>el</w:t>
      </w:r>
      <w:r w:rsidR="00FD28B9">
        <w:rPr>
          <w:rFonts w:eastAsia="TimesNewRomanPSMT"/>
          <w:lang w:eastAsia="en-US"/>
        </w:rPr>
        <w:t xml:space="preserve"> </w:t>
      </w:r>
      <w:r w:rsidRPr="00746E9F">
        <w:rPr>
          <w:rFonts w:eastAsia="TimesNewRomanPSMT"/>
          <w:lang w:eastAsia="en-US"/>
        </w:rPr>
        <w:t>Codice, rispettano la disciplina prevista per i raggruppamenti temporanei di imprese in quanto</w:t>
      </w:r>
      <w:r w:rsidR="00746E9F" w:rsidRPr="00746E9F">
        <w:rPr>
          <w:rFonts w:eastAsia="TimesNewRomanPSMT"/>
          <w:lang w:eastAsia="en-US"/>
        </w:rPr>
        <w:t xml:space="preserve"> </w:t>
      </w:r>
      <w:r w:rsidRPr="00746E9F">
        <w:rPr>
          <w:rFonts w:eastAsia="TimesNewRomanPSMT"/>
          <w:lang w:eastAsia="en-US"/>
        </w:rPr>
        <w:t>compatibile. In particolare:</w:t>
      </w:r>
    </w:p>
    <w:p w14:paraId="2044E170" w14:textId="6EB62265" w:rsidR="00216F45" w:rsidRPr="00746E9F" w:rsidRDefault="00216F45" w:rsidP="008F7BE5">
      <w:pPr>
        <w:rPr>
          <w:rFonts w:eastAsia="TimesNewRomanPSMT"/>
          <w:lang w:eastAsia="en-US"/>
        </w:rPr>
      </w:pPr>
      <w:r w:rsidRPr="00746E9F">
        <w:rPr>
          <w:rFonts w:eastAsia="TimesNewRomanPSMT"/>
          <w:lang w:eastAsia="en-US"/>
        </w:rPr>
        <w:t>a) nel caso in cui la rete sia dotata di organo comune con potere di rappresentanza e</w:t>
      </w:r>
      <w:r w:rsidR="00746E9F">
        <w:rPr>
          <w:rFonts w:eastAsia="TimesNewRomanPSMT"/>
          <w:lang w:eastAsia="en-US"/>
        </w:rPr>
        <w:t xml:space="preserve"> </w:t>
      </w:r>
      <w:r w:rsidRPr="00746E9F">
        <w:rPr>
          <w:rFonts w:eastAsia="TimesNewRomanPSMT"/>
          <w:lang w:eastAsia="en-US"/>
        </w:rPr>
        <w:t>soggettivit</w:t>
      </w:r>
      <w:r w:rsidR="00FD28B9">
        <w:rPr>
          <w:rFonts w:eastAsia="TimesNewRomanPSMT"/>
          <w:lang w:eastAsia="en-US"/>
        </w:rPr>
        <w:t>à</w:t>
      </w:r>
      <w:r w:rsidRPr="00746E9F">
        <w:rPr>
          <w:rFonts w:eastAsia="TimesNewRomanPSMT"/>
          <w:lang w:eastAsia="en-US"/>
        </w:rPr>
        <w:t xml:space="preserve"> giuridica (cd. rete - soggetto), l’aggregazione di imprese di rete partecipa a</w:t>
      </w:r>
      <w:r w:rsidR="00746E9F">
        <w:rPr>
          <w:rFonts w:eastAsia="TimesNewRomanPSMT"/>
          <w:lang w:eastAsia="en-US"/>
        </w:rPr>
        <w:t xml:space="preserve"> </w:t>
      </w:r>
      <w:r w:rsidRPr="00746E9F">
        <w:rPr>
          <w:rFonts w:eastAsia="TimesNewRomanPSMT"/>
          <w:lang w:eastAsia="en-US"/>
        </w:rPr>
        <w:t xml:space="preserve">mezzo </w:t>
      </w:r>
      <w:r w:rsidR="00FD28B9">
        <w:rPr>
          <w:rFonts w:eastAsia="TimesNewRomanPSMT"/>
          <w:lang w:eastAsia="en-US"/>
        </w:rPr>
        <w:t>dell’organo comune, che assumerà</w:t>
      </w:r>
      <w:r w:rsidRPr="00746E9F">
        <w:rPr>
          <w:rFonts w:eastAsia="TimesNewRomanPSMT"/>
          <w:lang w:eastAsia="en-US"/>
        </w:rPr>
        <w:t xml:space="preserve"> il ruolo della mandataria, qualora in possesso dei</w:t>
      </w:r>
      <w:r w:rsidR="00746E9F">
        <w:rPr>
          <w:rFonts w:eastAsia="TimesNewRomanPSMT"/>
          <w:lang w:eastAsia="en-US"/>
        </w:rPr>
        <w:t xml:space="preserve"> </w:t>
      </w:r>
      <w:r w:rsidRPr="00746E9F">
        <w:rPr>
          <w:rFonts w:eastAsia="TimesNewRomanPSMT"/>
          <w:lang w:eastAsia="en-US"/>
        </w:rPr>
        <w:t>relativi requisiti. L’organo comune potr</w:t>
      </w:r>
      <w:r w:rsidR="00FD28B9">
        <w:rPr>
          <w:rFonts w:eastAsia="TimesNewRomanPSMT"/>
          <w:lang w:eastAsia="en-US"/>
        </w:rPr>
        <w:t>à</w:t>
      </w:r>
      <w:r w:rsidRPr="00746E9F">
        <w:rPr>
          <w:rFonts w:eastAsia="TimesNewRomanPSMT"/>
          <w:lang w:eastAsia="en-US"/>
        </w:rPr>
        <w:t xml:space="preserve"> indicare anche solo alcune tra le imprese retiste</w:t>
      </w:r>
      <w:r w:rsidR="00746E9F">
        <w:rPr>
          <w:rFonts w:eastAsia="TimesNewRomanPSMT"/>
          <w:lang w:eastAsia="en-US"/>
        </w:rPr>
        <w:t xml:space="preserve"> </w:t>
      </w:r>
      <w:r w:rsidRPr="00746E9F">
        <w:rPr>
          <w:rFonts w:eastAsia="TimesNewRomanPSMT"/>
          <w:lang w:eastAsia="en-US"/>
        </w:rPr>
        <w:t>per la partecipazione alla gara ma dovr</w:t>
      </w:r>
      <w:r w:rsidR="00146516">
        <w:rPr>
          <w:rFonts w:eastAsia="TimesNewRomanPSMT"/>
          <w:lang w:eastAsia="en-US"/>
        </w:rPr>
        <w:t>à</w:t>
      </w:r>
      <w:r w:rsidRPr="00746E9F">
        <w:rPr>
          <w:rFonts w:eastAsia="TimesNewRomanPSMT"/>
          <w:lang w:eastAsia="en-US"/>
        </w:rPr>
        <w:t xml:space="preserve"> obbligatoriamente far parte di queste;</w:t>
      </w:r>
    </w:p>
    <w:p w14:paraId="4BC60047" w14:textId="70651861" w:rsidR="00216F45" w:rsidRPr="00746E9F" w:rsidRDefault="00216F45" w:rsidP="008F7BE5">
      <w:pPr>
        <w:rPr>
          <w:rFonts w:eastAsia="TimesNewRomanPSMT"/>
          <w:lang w:eastAsia="en-US"/>
        </w:rPr>
      </w:pPr>
      <w:r w:rsidRPr="00746E9F">
        <w:rPr>
          <w:rFonts w:eastAsia="TimesNewRomanPSMT"/>
          <w:lang w:eastAsia="en-US"/>
        </w:rPr>
        <w:t>b) nel caso in cui la rete sia dotata di organo comune con potere di rappresentanza ma</w:t>
      </w:r>
      <w:r w:rsidR="00746E9F">
        <w:rPr>
          <w:rFonts w:eastAsia="TimesNewRomanPSMT"/>
          <w:lang w:eastAsia="en-US"/>
        </w:rPr>
        <w:t xml:space="preserve"> </w:t>
      </w:r>
      <w:r w:rsidR="00146516">
        <w:rPr>
          <w:rFonts w:eastAsia="TimesNewRomanPSMT"/>
          <w:lang w:eastAsia="en-US"/>
        </w:rPr>
        <w:t>priva di soggettività</w:t>
      </w:r>
      <w:r w:rsidRPr="00746E9F">
        <w:rPr>
          <w:rFonts w:eastAsia="TimesNewRomanPSMT"/>
          <w:lang w:eastAsia="en-US"/>
        </w:rPr>
        <w:t xml:space="preserve"> giuridica (cd. rete-contratto), l’aggregazione di imprese di rete</w:t>
      </w:r>
      <w:r w:rsidR="00746E9F">
        <w:rPr>
          <w:rFonts w:eastAsia="TimesNewRomanPSMT"/>
          <w:lang w:eastAsia="en-US"/>
        </w:rPr>
        <w:t xml:space="preserve"> </w:t>
      </w:r>
      <w:r w:rsidRPr="00746E9F">
        <w:rPr>
          <w:rFonts w:eastAsia="TimesNewRomanPSMT"/>
          <w:lang w:eastAsia="en-US"/>
        </w:rPr>
        <w:t>partecipa a mezzo dell’organo comune, che assumer</w:t>
      </w:r>
      <w:r w:rsidR="00146516">
        <w:rPr>
          <w:rFonts w:eastAsia="TimesNewRomanPSMT"/>
          <w:lang w:eastAsia="en-US"/>
        </w:rPr>
        <w:t>à</w:t>
      </w:r>
      <w:r w:rsidRPr="00746E9F">
        <w:rPr>
          <w:rFonts w:eastAsia="TimesNewRomanPSMT"/>
          <w:lang w:eastAsia="en-US"/>
        </w:rPr>
        <w:t xml:space="preserve"> il ruolo della mandataria, qualora in</w:t>
      </w:r>
      <w:r w:rsidR="00746E9F">
        <w:rPr>
          <w:rFonts w:eastAsia="TimesNewRomanPSMT"/>
          <w:lang w:eastAsia="en-US"/>
        </w:rPr>
        <w:t xml:space="preserve"> </w:t>
      </w:r>
      <w:r w:rsidRPr="00746E9F">
        <w:rPr>
          <w:rFonts w:eastAsia="TimesNewRomanPSMT"/>
          <w:lang w:eastAsia="en-US"/>
        </w:rPr>
        <w:t>possesso dei requisiti previsti per la mandataria e qualora il contratto di rete rechi mandato</w:t>
      </w:r>
      <w:r w:rsidR="00746E9F">
        <w:rPr>
          <w:rFonts w:eastAsia="TimesNewRomanPSMT"/>
          <w:lang w:eastAsia="en-US"/>
        </w:rPr>
        <w:t xml:space="preserve"> </w:t>
      </w:r>
      <w:r w:rsidRPr="00746E9F">
        <w:rPr>
          <w:rFonts w:eastAsia="TimesNewRomanPSMT"/>
          <w:lang w:eastAsia="en-US"/>
        </w:rPr>
        <w:t>allo stesso a presentare domanda di partecipazione o offerta per determinate tipologie di</w:t>
      </w:r>
      <w:r w:rsidR="00746E9F">
        <w:rPr>
          <w:rFonts w:eastAsia="TimesNewRomanPSMT"/>
          <w:lang w:eastAsia="en-US"/>
        </w:rPr>
        <w:t xml:space="preserve"> </w:t>
      </w:r>
      <w:r w:rsidRPr="00746E9F">
        <w:rPr>
          <w:rFonts w:eastAsia="TimesNewRomanPSMT"/>
          <w:lang w:eastAsia="en-US"/>
        </w:rPr>
        <w:t>procedure di gara. L’organo comune potr</w:t>
      </w:r>
      <w:r w:rsidR="00746E9F">
        <w:rPr>
          <w:rFonts w:eastAsia="TimesNewRomanPSMT"/>
          <w:lang w:eastAsia="en-US"/>
        </w:rPr>
        <w:t>à</w:t>
      </w:r>
      <w:r w:rsidRPr="00746E9F">
        <w:rPr>
          <w:rFonts w:eastAsia="TimesNewRomanPSMT"/>
          <w:lang w:eastAsia="en-US"/>
        </w:rPr>
        <w:t xml:space="preserve"> indicare anche solo alcune tra le imprese retiste</w:t>
      </w:r>
      <w:r w:rsidR="00746E9F">
        <w:rPr>
          <w:rFonts w:eastAsia="TimesNewRomanPSMT"/>
          <w:lang w:eastAsia="en-US"/>
        </w:rPr>
        <w:t xml:space="preserve"> </w:t>
      </w:r>
      <w:r w:rsidRPr="00746E9F">
        <w:rPr>
          <w:rFonts w:eastAsia="TimesNewRomanPSMT"/>
          <w:lang w:eastAsia="en-US"/>
        </w:rPr>
        <w:t>per la partecipazione alla gara ma dovr</w:t>
      </w:r>
      <w:r w:rsidR="00746E9F">
        <w:rPr>
          <w:rFonts w:eastAsia="TimesNewRomanPSMT"/>
          <w:lang w:eastAsia="en-US"/>
        </w:rPr>
        <w:t>à</w:t>
      </w:r>
      <w:r w:rsidRPr="00746E9F">
        <w:rPr>
          <w:rFonts w:eastAsia="TimesNewRomanPSMT"/>
          <w:lang w:eastAsia="en-US"/>
        </w:rPr>
        <w:t xml:space="preserve"> obbligatoriamente far parte di queste;</w:t>
      </w:r>
    </w:p>
    <w:p w14:paraId="4DD701E4" w14:textId="289FBB28" w:rsidR="00216F45" w:rsidRPr="00746E9F" w:rsidRDefault="00216F45" w:rsidP="008F7BE5">
      <w:pPr>
        <w:rPr>
          <w:rFonts w:eastAsia="TimesNewRomanPSMT"/>
          <w:lang w:eastAsia="en-US"/>
        </w:rPr>
      </w:pPr>
      <w:r w:rsidRPr="00746E9F">
        <w:rPr>
          <w:rFonts w:eastAsia="TimesNewRomanPSMT"/>
          <w:lang w:eastAsia="en-US"/>
        </w:rPr>
        <w:t>c) nel caso in cui la rete sia dotata di organo comune privo di potere di rappresentanza</w:t>
      </w:r>
      <w:r w:rsidR="00746E9F">
        <w:rPr>
          <w:rFonts w:eastAsia="TimesNewRomanPSMT"/>
          <w:lang w:eastAsia="en-US"/>
        </w:rPr>
        <w:t xml:space="preserve"> </w:t>
      </w:r>
      <w:r w:rsidRPr="00746E9F">
        <w:rPr>
          <w:rFonts w:eastAsia="TimesNewRomanPSMT"/>
          <w:lang w:eastAsia="en-US"/>
        </w:rPr>
        <w:t>ovvero sia sprovvista di organo comune, oppure se l’organo comune e privo dei</w:t>
      </w:r>
      <w:r w:rsidR="00746E9F">
        <w:rPr>
          <w:rFonts w:eastAsia="TimesNewRomanPSMT"/>
          <w:lang w:eastAsia="en-US"/>
        </w:rPr>
        <w:t xml:space="preserve"> </w:t>
      </w:r>
      <w:r w:rsidRPr="00746E9F">
        <w:rPr>
          <w:rFonts w:eastAsia="TimesNewRomanPSMT"/>
          <w:lang w:eastAsia="en-US"/>
        </w:rPr>
        <w:t>requisiti di qualificazione, l’aggregazione di imprese di rete partecipa nella forma del</w:t>
      </w:r>
      <w:r w:rsidR="00746E9F">
        <w:rPr>
          <w:rFonts w:eastAsia="TimesNewRomanPSMT"/>
          <w:lang w:eastAsia="en-US"/>
        </w:rPr>
        <w:t xml:space="preserve"> </w:t>
      </w:r>
      <w:r w:rsidRPr="00746E9F">
        <w:rPr>
          <w:rFonts w:eastAsia="TimesNewRomanPSMT"/>
          <w:lang w:eastAsia="en-US"/>
        </w:rPr>
        <w:t>raggruppamento costituito o costituendo, con applicazione integrale delle relative regole</w:t>
      </w:r>
      <w:r w:rsidR="00746E9F">
        <w:rPr>
          <w:rFonts w:eastAsia="TimesNewRomanPSMT"/>
          <w:lang w:eastAsia="en-US"/>
        </w:rPr>
        <w:t xml:space="preserve"> </w:t>
      </w:r>
      <w:r w:rsidRPr="00746E9F">
        <w:rPr>
          <w:rFonts w:eastAsia="TimesNewRomanPSMT"/>
          <w:lang w:eastAsia="en-US"/>
        </w:rPr>
        <w:t>(cfr. Determinazione ANAC n. 3 del 23 aprile 2013).</w:t>
      </w:r>
    </w:p>
    <w:p w14:paraId="1FE5C343" w14:textId="46D20550" w:rsidR="00216F45" w:rsidRPr="00746E9F" w:rsidRDefault="00216F45" w:rsidP="008F7BE5">
      <w:pPr>
        <w:rPr>
          <w:rFonts w:eastAsia="TimesNewRomanPSMT"/>
          <w:lang w:eastAsia="en-US"/>
        </w:rPr>
      </w:pPr>
      <w:r w:rsidRPr="00746E9F">
        <w:rPr>
          <w:rFonts w:eastAsia="TimesNewRomanPSMT"/>
          <w:lang w:eastAsia="en-US"/>
        </w:rPr>
        <w:t>Per tutte le tipologie di rete, la partecipazione congiunta alle gare deve risultare individuata nel</w:t>
      </w:r>
      <w:r w:rsidR="00746E9F">
        <w:rPr>
          <w:rFonts w:eastAsia="TimesNewRomanPSMT"/>
          <w:lang w:eastAsia="en-US"/>
        </w:rPr>
        <w:t xml:space="preserve"> </w:t>
      </w:r>
      <w:r w:rsidRPr="00746E9F">
        <w:rPr>
          <w:rFonts w:eastAsia="TimesNewRomanPSMT"/>
          <w:lang w:eastAsia="en-US"/>
        </w:rPr>
        <w:t>contratto di rete come uno degli scopi strategici inclusi nel programma comune, mentre la durata</w:t>
      </w:r>
      <w:r w:rsidR="00307CE8">
        <w:rPr>
          <w:rFonts w:eastAsia="TimesNewRomanPSMT"/>
          <w:lang w:eastAsia="en-US"/>
        </w:rPr>
        <w:t xml:space="preserve"> </w:t>
      </w:r>
      <w:r w:rsidRPr="00746E9F">
        <w:rPr>
          <w:rFonts w:eastAsia="TimesNewRomanPSMT"/>
          <w:lang w:eastAsia="en-US"/>
        </w:rPr>
        <w:t>dello stesso dovr</w:t>
      </w:r>
      <w:r w:rsidR="00307CE8">
        <w:rPr>
          <w:rFonts w:eastAsia="TimesNewRomanPSMT"/>
          <w:lang w:eastAsia="en-US"/>
        </w:rPr>
        <w:t>à</w:t>
      </w:r>
      <w:r w:rsidRPr="00746E9F">
        <w:rPr>
          <w:rFonts w:eastAsia="TimesNewRomanPSMT"/>
          <w:lang w:eastAsia="en-US"/>
        </w:rPr>
        <w:t xml:space="preserve"> essere commisurata ai tempi di realizzazione dell’appalto (cfr. Determinazione</w:t>
      </w:r>
      <w:r w:rsidR="00307CE8">
        <w:rPr>
          <w:rFonts w:eastAsia="TimesNewRomanPSMT"/>
          <w:lang w:eastAsia="en-US"/>
        </w:rPr>
        <w:t xml:space="preserve"> </w:t>
      </w:r>
      <w:r w:rsidRPr="00746E9F">
        <w:rPr>
          <w:rFonts w:eastAsia="TimesNewRomanPSMT"/>
          <w:lang w:eastAsia="en-US"/>
        </w:rPr>
        <w:t>ANAC n. 3 del 23 aprile 2013).</w:t>
      </w:r>
    </w:p>
    <w:p w14:paraId="4C8097BD" w14:textId="480EF377" w:rsidR="00216F45" w:rsidRPr="00746E9F" w:rsidRDefault="00216F45" w:rsidP="008F7BE5">
      <w:pPr>
        <w:rPr>
          <w:rFonts w:eastAsia="TimesNewRomanPSMT"/>
        </w:rPr>
      </w:pPr>
      <w:r w:rsidRPr="00746E9F">
        <w:rPr>
          <w:rFonts w:eastAsia="TimesNewRomanPSMT"/>
        </w:rPr>
        <w:t>Il ruolo di mandante/mandataria di un raggruppamento temporaneo di imprese pu</w:t>
      </w:r>
      <w:r w:rsidR="00307CE8">
        <w:rPr>
          <w:rFonts w:eastAsia="TimesNewRomanPSMT"/>
        </w:rPr>
        <w:t>ò</w:t>
      </w:r>
      <w:r w:rsidRPr="00746E9F">
        <w:rPr>
          <w:rFonts w:eastAsia="TimesNewRomanPSMT"/>
        </w:rPr>
        <w:t xml:space="preserve"> essere assunto</w:t>
      </w:r>
    </w:p>
    <w:p w14:paraId="3DD6A397" w14:textId="5FAA03BB" w:rsidR="00216F45" w:rsidRPr="00746E9F" w:rsidRDefault="00216F45" w:rsidP="008F7BE5">
      <w:pPr>
        <w:rPr>
          <w:rFonts w:eastAsia="TimesNewRomanPSMT"/>
        </w:rPr>
      </w:pPr>
      <w:r w:rsidRPr="00746E9F">
        <w:rPr>
          <w:rFonts w:eastAsia="TimesNewRomanPSMT"/>
        </w:rPr>
        <w:t xml:space="preserve">anche da un consorzio di cui all’art. 45, comma 1, </w:t>
      </w:r>
      <w:proofErr w:type="spellStart"/>
      <w:r w:rsidRPr="00746E9F">
        <w:rPr>
          <w:rFonts w:eastAsia="TimesNewRomanPSMT"/>
        </w:rPr>
        <w:t>lett</w:t>
      </w:r>
      <w:proofErr w:type="spellEnd"/>
      <w:r w:rsidRPr="00746E9F">
        <w:rPr>
          <w:rFonts w:eastAsia="TimesNewRomanPSMT"/>
        </w:rPr>
        <w:t>. b), c) ovvero da una sub-associazione,</w:t>
      </w:r>
      <w:r w:rsidR="00746E9F">
        <w:rPr>
          <w:rFonts w:eastAsia="TimesNewRomanPSMT"/>
        </w:rPr>
        <w:t xml:space="preserve"> </w:t>
      </w:r>
      <w:r w:rsidRPr="00746E9F">
        <w:rPr>
          <w:rFonts w:eastAsia="TimesNewRomanPSMT"/>
        </w:rPr>
        <w:t>nelle forme di un RTI o consorzio ordinario costituito oppure di un’aggregazione di imprese di</w:t>
      </w:r>
      <w:r w:rsidR="00746E9F">
        <w:rPr>
          <w:rFonts w:eastAsia="TimesNewRomanPSMT"/>
        </w:rPr>
        <w:t xml:space="preserve"> </w:t>
      </w:r>
      <w:r w:rsidRPr="00746E9F">
        <w:rPr>
          <w:rFonts w:eastAsia="TimesNewRomanPSMT"/>
        </w:rPr>
        <w:t>rete.</w:t>
      </w:r>
    </w:p>
    <w:p w14:paraId="69D63F1F" w14:textId="79687897" w:rsidR="003D4AD5" w:rsidRPr="00746E9F" w:rsidRDefault="00216F45" w:rsidP="008F7BE5">
      <w:pPr>
        <w:rPr>
          <w:rFonts w:eastAsia="TimesNewRomanPSMT"/>
        </w:rPr>
      </w:pPr>
      <w:r w:rsidRPr="00746E9F">
        <w:rPr>
          <w:rFonts w:eastAsia="TimesNewRomanPSMT"/>
        </w:rPr>
        <w:t>A tal fine, se la rete e dotata di organo comune con potere di rappresentanza (con o senza</w:t>
      </w:r>
      <w:r w:rsidR="00746E9F">
        <w:rPr>
          <w:rFonts w:eastAsia="TimesNewRomanPSMT"/>
        </w:rPr>
        <w:t xml:space="preserve"> </w:t>
      </w:r>
      <w:r w:rsidRPr="00746E9F">
        <w:rPr>
          <w:rFonts w:eastAsia="TimesNewRomanPSMT"/>
        </w:rPr>
        <w:t>soggettivit</w:t>
      </w:r>
      <w:r w:rsidR="00746E9F">
        <w:rPr>
          <w:rFonts w:eastAsia="TimesNewRomanPSMT"/>
        </w:rPr>
        <w:t>à</w:t>
      </w:r>
      <w:r w:rsidRPr="00746E9F">
        <w:rPr>
          <w:rFonts w:eastAsia="TimesNewRomanPSMT"/>
        </w:rPr>
        <w:t xml:space="preserve"> giuridica), tale organo assumer</w:t>
      </w:r>
      <w:r w:rsidR="00746E9F">
        <w:rPr>
          <w:rFonts w:eastAsia="TimesNewRomanPSMT"/>
        </w:rPr>
        <w:t>à</w:t>
      </w:r>
      <w:r w:rsidRPr="00746E9F">
        <w:rPr>
          <w:rFonts w:eastAsia="TimesNewRomanPSMT"/>
        </w:rPr>
        <w:t xml:space="preserve"> la veste di mandataria della sub-associazione; se,</w:t>
      </w:r>
      <w:r w:rsidR="00746E9F">
        <w:rPr>
          <w:rFonts w:eastAsia="TimesNewRomanPSMT"/>
        </w:rPr>
        <w:t xml:space="preserve"> </w:t>
      </w:r>
      <w:r w:rsidRPr="00746E9F">
        <w:rPr>
          <w:rFonts w:eastAsia="TimesNewRomanPSMT"/>
        </w:rPr>
        <w:t xml:space="preserve">invece, la rete </w:t>
      </w:r>
      <w:r w:rsidR="000E2EE0">
        <w:rPr>
          <w:rFonts w:eastAsia="TimesNewRomanPSMT"/>
        </w:rPr>
        <w:t>è</w:t>
      </w:r>
      <w:r w:rsidRPr="00746E9F">
        <w:rPr>
          <w:rFonts w:eastAsia="TimesNewRomanPSMT"/>
        </w:rPr>
        <w:t xml:space="preserve"> dotata di organo comune privo del potere di rappresentanza o </w:t>
      </w:r>
      <w:r w:rsidR="000E2EE0">
        <w:rPr>
          <w:rFonts w:eastAsia="TimesNewRomanPSMT"/>
        </w:rPr>
        <w:t>è</w:t>
      </w:r>
      <w:r w:rsidRPr="00746E9F">
        <w:rPr>
          <w:rFonts w:eastAsia="TimesNewRomanPSMT"/>
        </w:rPr>
        <w:t xml:space="preserve"> sprovvista di</w:t>
      </w:r>
      <w:r w:rsidR="00746E9F">
        <w:rPr>
          <w:rFonts w:eastAsia="TimesNewRomanPSMT"/>
        </w:rPr>
        <w:t xml:space="preserve"> </w:t>
      </w:r>
      <w:r w:rsidRPr="00746E9F">
        <w:rPr>
          <w:rFonts w:eastAsia="TimesNewRomanPSMT"/>
        </w:rPr>
        <w:t xml:space="preserve">organo comune, il ruolo di mandataria della sub-associazione </w:t>
      </w:r>
      <w:r w:rsidR="000E2EE0">
        <w:rPr>
          <w:rFonts w:eastAsia="TimesNewRomanPSMT"/>
        </w:rPr>
        <w:t>è</w:t>
      </w:r>
      <w:r w:rsidRPr="00746E9F">
        <w:rPr>
          <w:rFonts w:eastAsia="TimesNewRomanPSMT"/>
        </w:rPr>
        <w:t xml:space="preserve"> conferito dalle imprese retiste</w:t>
      </w:r>
      <w:r w:rsidR="00746E9F">
        <w:rPr>
          <w:rFonts w:eastAsia="TimesNewRomanPSMT"/>
        </w:rPr>
        <w:t xml:space="preserve"> </w:t>
      </w:r>
      <w:r w:rsidR="00282BD5" w:rsidRPr="00746E9F">
        <w:rPr>
          <w:rFonts w:eastAsia="TimesNewRomanPSMT"/>
        </w:rPr>
        <w:t>partecipanti alla gara, mediante mandato ai sensi dell’art. 48 comma 12 del Codice, dando</w:t>
      </w:r>
      <w:r w:rsidR="00746E9F">
        <w:rPr>
          <w:rFonts w:eastAsia="TimesNewRomanPSMT"/>
        </w:rPr>
        <w:t xml:space="preserve"> </w:t>
      </w:r>
      <w:r w:rsidR="00282BD5" w:rsidRPr="00746E9F">
        <w:rPr>
          <w:rFonts w:eastAsia="TimesNewRomanPSMT"/>
        </w:rPr>
        <w:t>evidenza della ripartizione delle quote di partecipazione.</w:t>
      </w:r>
    </w:p>
    <w:p w14:paraId="4DC3155B" w14:textId="2818A465" w:rsidR="00216F45" w:rsidRDefault="00216F45" w:rsidP="00AA4375">
      <w:pPr>
        <w:autoSpaceDE w:val="0"/>
        <w:autoSpaceDN w:val="0"/>
        <w:adjustRightInd w:val="0"/>
        <w:spacing w:line="276" w:lineRule="auto"/>
        <w:rPr>
          <w:rFonts w:ascii="Arial" w:hAnsi="Arial" w:cs="Arial"/>
          <w:color w:val="000000"/>
          <w:sz w:val="22"/>
          <w:szCs w:val="22"/>
        </w:rPr>
      </w:pPr>
    </w:p>
    <w:p w14:paraId="61F833B3" w14:textId="2BD37196" w:rsidR="00282BD5" w:rsidRPr="00282BD5" w:rsidRDefault="00282BD5" w:rsidP="002F3F70">
      <w:pPr>
        <w:pStyle w:val="Titolo2"/>
        <w:rPr>
          <w:rFonts w:eastAsia="TimesNewRomanPS-BoldMT"/>
          <w:lang w:eastAsia="en-US"/>
        </w:rPr>
      </w:pPr>
      <w:bookmarkStart w:id="11" w:name="_Toc19096270"/>
      <w:r>
        <w:rPr>
          <w:rFonts w:eastAsia="TimesNewRomanPS-BoldMT"/>
          <w:lang w:eastAsia="en-US"/>
        </w:rPr>
        <w:lastRenderedPageBreak/>
        <w:t>Motivi di esclusione</w:t>
      </w:r>
      <w:bookmarkEnd w:id="11"/>
    </w:p>
    <w:p w14:paraId="15559E6A" w14:textId="41C3D38E" w:rsidR="00282BD5" w:rsidRPr="00282BD5" w:rsidRDefault="00282BD5" w:rsidP="008F7BE5">
      <w:pPr>
        <w:rPr>
          <w:rFonts w:eastAsia="TimesNewRomanPSMT"/>
          <w:lang w:eastAsia="en-US"/>
        </w:rPr>
      </w:pPr>
      <w:r w:rsidRPr="00282BD5">
        <w:rPr>
          <w:rFonts w:eastAsia="TimesNewRomanPSMT"/>
          <w:lang w:eastAsia="en-US"/>
        </w:rPr>
        <w:t xml:space="preserve">Sono </w:t>
      </w:r>
      <w:r w:rsidRPr="00282BD5">
        <w:rPr>
          <w:rFonts w:eastAsia="TimesNewRomanPS-BoldMT"/>
          <w:b/>
          <w:bCs/>
          <w:lang w:eastAsia="en-US"/>
        </w:rPr>
        <w:t xml:space="preserve">esclusi </w:t>
      </w:r>
      <w:r w:rsidRPr="00282BD5">
        <w:rPr>
          <w:rFonts w:eastAsia="TimesNewRomanPSMT"/>
          <w:lang w:eastAsia="en-US"/>
        </w:rPr>
        <w:t>dalla gara gli operatori economici per i quali sussistono cause di esclusione di cui</w:t>
      </w:r>
      <w:r w:rsidR="00EA71B5">
        <w:rPr>
          <w:rFonts w:eastAsia="TimesNewRomanPSMT"/>
          <w:lang w:eastAsia="en-US"/>
        </w:rPr>
        <w:t xml:space="preserve"> </w:t>
      </w:r>
      <w:r w:rsidRPr="00282BD5">
        <w:rPr>
          <w:rFonts w:eastAsia="TimesNewRomanPSMT"/>
          <w:lang w:eastAsia="en-US"/>
        </w:rPr>
        <w:t>all’art. 80 del Codice.</w:t>
      </w:r>
    </w:p>
    <w:p w14:paraId="0C608F67" w14:textId="2E793CA5" w:rsidR="00282BD5" w:rsidRPr="00282BD5" w:rsidRDefault="00282BD5" w:rsidP="008F7BE5">
      <w:pPr>
        <w:rPr>
          <w:rFonts w:eastAsia="TimesNewRomanPSMT"/>
          <w:lang w:eastAsia="en-US"/>
        </w:rPr>
      </w:pPr>
      <w:r w:rsidRPr="00282BD5">
        <w:rPr>
          <w:rFonts w:eastAsia="TimesNewRomanPSMT"/>
          <w:lang w:eastAsia="en-US"/>
        </w:rPr>
        <w:t xml:space="preserve">Sono comunque </w:t>
      </w:r>
      <w:r w:rsidRPr="00282BD5">
        <w:rPr>
          <w:rFonts w:eastAsia="TimesNewRomanPS-BoldMT"/>
          <w:b/>
          <w:bCs/>
          <w:lang w:eastAsia="en-US"/>
        </w:rPr>
        <w:t xml:space="preserve">esclusi </w:t>
      </w:r>
      <w:r w:rsidRPr="00282BD5">
        <w:rPr>
          <w:rFonts w:eastAsia="TimesNewRomanPSMT"/>
          <w:lang w:eastAsia="en-US"/>
        </w:rPr>
        <w:t>gli operatori economici che abbiano affidato incarichi in violazione</w:t>
      </w:r>
      <w:r w:rsidR="00EA71B5">
        <w:rPr>
          <w:rFonts w:eastAsia="TimesNewRomanPSMT"/>
          <w:lang w:eastAsia="en-US"/>
        </w:rPr>
        <w:t xml:space="preserve"> </w:t>
      </w:r>
      <w:r w:rsidRPr="00282BD5">
        <w:rPr>
          <w:rFonts w:eastAsia="TimesNewRomanPSMT"/>
          <w:lang w:eastAsia="en-US"/>
        </w:rPr>
        <w:t>dell’art. 53, comma 16-</w:t>
      </w:r>
      <w:r w:rsidRPr="00282BD5">
        <w:rPr>
          <w:rFonts w:eastAsia="TimesNewRomanPS-BoldMT"/>
          <w:i/>
          <w:iCs/>
          <w:lang w:eastAsia="en-US"/>
        </w:rPr>
        <w:t>ter</w:t>
      </w:r>
      <w:r w:rsidRPr="00282BD5">
        <w:rPr>
          <w:rFonts w:eastAsia="TimesNewRomanPSMT"/>
          <w:lang w:eastAsia="en-US"/>
        </w:rPr>
        <w:t xml:space="preserve">, del </w:t>
      </w:r>
      <w:proofErr w:type="spellStart"/>
      <w:r w:rsidRPr="00282BD5">
        <w:rPr>
          <w:rFonts w:eastAsia="TimesNewRomanPSMT"/>
          <w:lang w:eastAsia="en-US"/>
        </w:rPr>
        <w:t>D.Lgs.</w:t>
      </w:r>
      <w:proofErr w:type="spellEnd"/>
      <w:r w:rsidRPr="00282BD5">
        <w:rPr>
          <w:rFonts w:eastAsia="TimesNewRomanPSMT"/>
          <w:lang w:eastAsia="en-US"/>
        </w:rPr>
        <w:t xml:space="preserve"> 30.3.2001, n. 165.</w:t>
      </w:r>
    </w:p>
    <w:p w14:paraId="1144B6A0" w14:textId="77777777" w:rsidR="00BC068A" w:rsidRDefault="00BC068A" w:rsidP="004E1B90">
      <w:pPr>
        <w:autoSpaceDE w:val="0"/>
        <w:autoSpaceDN w:val="0"/>
        <w:adjustRightInd w:val="0"/>
        <w:spacing w:line="276" w:lineRule="auto"/>
        <w:rPr>
          <w:rFonts w:ascii="Arial" w:hAnsi="Arial" w:cs="Arial"/>
          <w:b/>
          <w:sz w:val="22"/>
          <w:szCs w:val="22"/>
        </w:rPr>
      </w:pPr>
    </w:p>
    <w:p w14:paraId="27C1E703" w14:textId="77777777" w:rsidR="00BC068A" w:rsidRDefault="00BC068A" w:rsidP="004E1B90">
      <w:pPr>
        <w:autoSpaceDE w:val="0"/>
        <w:autoSpaceDN w:val="0"/>
        <w:adjustRightInd w:val="0"/>
        <w:spacing w:line="276" w:lineRule="auto"/>
        <w:rPr>
          <w:rFonts w:ascii="Arial" w:hAnsi="Arial" w:cs="Arial"/>
          <w:b/>
          <w:sz w:val="22"/>
          <w:szCs w:val="22"/>
        </w:rPr>
      </w:pPr>
    </w:p>
    <w:p w14:paraId="392FB4EA" w14:textId="77777777" w:rsidR="00BC068A" w:rsidRDefault="00BC068A" w:rsidP="004E1B90">
      <w:pPr>
        <w:autoSpaceDE w:val="0"/>
        <w:autoSpaceDN w:val="0"/>
        <w:adjustRightInd w:val="0"/>
        <w:spacing w:line="276" w:lineRule="auto"/>
        <w:rPr>
          <w:rFonts w:ascii="Arial" w:hAnsi="Arial" w:cs="Arial"/>
          <w:b/>
          <w:sz w:val="22"/>
          <w:szCs w:val="22"/>
        </w:rPr>
      </w:pPr>
    </w:p>
    <w:p w14:paraId="6F2FF0EF" w14:textId="2785202A" w:rsidR="004E1B90" w:rsidRPr="00BC068A" w:rsidRDefault="004E1B90" w:rsidP="00BC068A">
      <w:pPr>
        <w:rPr>
          <w:b/>
          <w:color w:val="000000"/>
        </w:rPr>
      </w:pPr>
      <w:r w:rsidRPr="00BC068A">
        <w:rPr>
          <w:b/>
        </w:rPr>
        <w:t>Patto d’Integrità</w:t>
      </w:r>
    </w:p>
    <w:p w14:paraId="1D3B0334" w14:textId="77777777" w:rsidR="004E1B90" w:rsidRPr="004E1B90" w:rsidRDefault="004E1B90" w:rsidP="008F7BE5">
      <w:pPr>
        <w:rPr>
          <w:color w:val="FF0000"/>
        </w:rPr>
      </w:pPr>
      <w:r w:rsidRPr="004E1B90">
        <w:t>La documentazione di partecipazione dovrà essere corredata da dichiarazione di accettazione del Patto d’Integrità (secondo il modello allegato), a firma del legale rappresentante/procuratore, ai sensi dell’art. 1, comma 17, della legge 6 novembre 2012, n. 190.</w:t>
      </w:r>
      <w:r w:rsidRPr="004E1B90">
        <w:rPr>
          <w:color w:val="FF0000"/>
        </w:rPr>
        <w:t xml:space="preserve"> </w:t>
      </w:r>
    </w:p>
    <w:p w14:paraId="4320AE15" w14:textId="77777777" w:rsidR="00C64C23" w:rsidRDefault="00C64C23" w:rsidP="00AA4375">
      <w:pPr>
        <w:autoSpaceDE w:val="0"/>
        <w:autoSpaceDN w:val="0"/>
        <w:adjustRightInd w:val="0"/>
        <w:spacing w:line="276" w:lineRule="auto"/>
        <w:rPr>
          <w:rFonts w:ascii="Arial" w:hAnsi="Arial" w:cs="Arial"/>
          <w:color w:val="000000"/>
          <w:sz w:val="22"/>
          <w:szCs w:val="22"/>
        </w:rPr>
      </w:pPr>
    </w:p>
    <w:p w14:paraId="7407EFFF" w14:textId="1EEBDAAB" w:rsidR="00282BD5" w:rsidRPr="00282BD5" w:rsidRDefault="00282BD5" w:rsidP="002F3F70">
      <w:pPr>
        <w:pStyle w:val="Titolo2"/>
      </w:pPr>
      <w:bookmarkStart w:id="12" w:name="_Toc19096271"/>
      <w:r w:rsidRPr="00282BD5">
        <w:t>Requisiti speciali e mezzi di prova</w:t>
      </w:r>
      <w:bookmarkEnd w:id="12"/>
    </w:p>
    <w:p w14:paraId="605A3911" w14:textId="3A055A98" w:rsidR="00282BD5" w:rsidRPr="00282BD5" w:rsidRDefault="00282BD5" w:rsidP="008F7BE5">
      <w:pPr>
        <w:rPr>
          <w:rFonts w:eastAsia="TimesNewRomanPSMT"/>
          <w:i/>
          <w:iCs/>
          <w:lang w:eastAsia="en-US"/>
        </w:rPr>
      </w:pPr>
      <w:r>
        <w:rPr>
          <w:rFonts w:eastAsia="TimesNewRomanPSMT"/>
          <w:lang w:eastAsia="en-US"/>
        </w:rPr>
        <w:t>I</w:t>
      </w:r>
      <w:r w:rsidRPr="00282BD5">
        <w:rPr>
          <w:rFonts w:eastAsia="TimesNewRomanPSMT"/>
          <w:lang w:eastAsia="en-US"/>
        </w:rPr>
        <w:t xml:space="preserve"> concorrenti, a </w:t>
      </w:r>
      <w:r w:rsidRPr="00282BD5">
        <w:rPr>
          <w:rFonts w:eastAsia="TimesNewRomanPS-BoldMT"/>
          <w:b/>
          <w:bCs/>
          <w:lang w:eastAsia="en-US"/>
        </w:rPr>
        <w:t>pena di esclusione</w:t>
      </w:r>
      <w:r w:rsidRPr="00282BD5">
        <w:rPr>
          <w:rFonts w:eastAsia="TimesNewRomanPSMT"/>
          <w:lang w:eastAsia="en-US"/>
        </w:rPr>
        <w:t>, devono essere in possesso dei</w:t>
      </w:r>
      <w:r>
        <w:rPr>
          <w:rFonts w:eastAsia="TimesNewRomanPSMT"/>
          <w:lang w:eastAsia="en-US"/>
        </w:rPr>
        <w:t xml:space="preserve"> </w:t>
      </w:r>
      <w:r w:rsidRPr="00282BD5">
        <w:rPr>
          <w:rFonts w:eastAsia="TimesNewRomanPSMT"/>
          <w:lang w:eastAsia="en-US"/>
        </w:rPr>
        <w:t>requisiti previsti nei commi seguenti. I documenti richiesti agli operatori economici ai fini della</w:t>
      </w:r>
      <w:r>
        <w:rPr>
          <w:rFonts w:eastAsia="TimesNewRomanPSMT"/>
          <w:lang w:eastAsia="en-US"/>
        </w:rPr>
        <w:t xml:space="preserve"> </w:t>
      </w:r>
      <w:r w:rsidRPr="00282BD5">
        <w:rPr>
          <w:rFonts w:eastAsia="TimesNewRomanPSMT"/>
          <w:lang w:eastAsia="en-US"/>
        </w:rPr>
        <w:t xml:space="preserve">dimostrazione dei requisiti devono essere trasmessi mediante </w:t>
      </w:r>
      <w:proofErr w:type="spellStart"/>
      <w:r w:rsidRPr="00282BD5">
        <w:rPr>
          <w:rFonts w:eastAsia="TimesNewRomanPSMT"/>
          <w:lang w:eastAsia="en-US"/>
        </w:rPr>
        <w:t>AVCpass</w:t>
      </w:r>
      <w:proofErr w:type="spellEnd"/>
      <w:r w:rsidRPr="00282BD5">
        <w:rPr>
          <w:rFonts w:eastAsia="TimesNewRomanPSMT"/>
          <w:lang w:eastAsia="en-US"/>
        </w:rPr>
        <w:t xml:space="preserve"> in conformit</w:t>
      </w:r>
      <w:r>
        <w:rPr>
          <w:rFonts w:eastAsia="TimesNewRomanPSMT"/>
          <w:lang w:eastAsia="en-US"/>
        </w:rPr>
        <w:t>à</w:t>
      </w:r>
      <w:r w:rsidRPr="00282BD5">
        <w:rPr>
          <w:rFonts w:eastAsia="TimesNewRomanPSMT"/>
          <w:lang w:eastAsia="en-US"/>
        </w:rPr>
        <w:t xml:space="preserve"> alla</w:t>
      </w:r>
      <w:r>
        <w:rPr>
          <w:rFonts w:eastAsia="TimesNewRomanPSMT"/>
          <w:lang w:eastAsia="en-US"/>
        </w:rPr>
        <w:t xml:space="preserve"> </w:t>
      </w:r>
      <w:r w:rsidRPr="00282BD5">
        <w:rPr>
          <w:rFonts w:eastAsia="TimesNewRomanPSMT"/>
          <w:lang w:eastAsia="en-US"/>
        </w:rPr>
        <w:t>delibera ANAC n. 157 del 17 febbraio 2016</w:t>
      </w:r>
      <w:r w:rsidRPr="00282BD5">
        <w:rPr>
          <w:rFonts w:eastAsia="TimesNewRomanPSMT"/>
          <w:i/>
          <w:iCs/>
          <w:lang w:eastAsia="en-US"/>
        </w:rPr>
        <w:t>.</w:t>
      </w:r>
    </w:p>
    <w:p w14:paraId="48A030AB" w14:textId="7AC00375" w:rsidR="00282BD5" w:rsidRPr="00282BD5" w:rsidRDefault="00282BD5" w:rsidP="008F7BE5">
      <w:pPr>
        <w:rPr>
          <w:color w:val="000000"/>
        </w:rPr>
      </w:pPr>
      <w:r w:rsidRPr="00282BD5">
        <w:rPr>
          <w:rFonts w:eastAsia="TimesNewRomanPSMT"/>
          <w:lang w:eastAsia="en-US"/>
        </w:rPr>
        <w:t xml:space="preserve">Ai sensi dell’art. 59, comma 4, </w:t>
      </w:r>
      <w:proofErr w:type="spellStart"/>
      <w:r w:rsidRPr="00282BD5">
        <w:rPr>
          <w:rFonts w:eastAsia="TimesNewRomanPSMT"/>
          <w:lang w:eastAsia="en-US"/>
        </w:rPr>
        <w:t>lett</w:t>
      </w:r>
      <w:proofErr w:type="spellEnd"/>
      <w:r w:rsidRPr="00282BD5">
        <w:rPr>
          <w:rFonts w:eastAsia="TimesNewRomanPSMT"/>
          <w:lang w:eastAsia="en-US"/>
        </w:rPr>
        <w:t>. b), del Codice, sono inammissibili le offerte prive della</w:t>
      </w:r>
      <w:r>
        <w:rPr>
          <w:rFonts w:eastAsia="TimesNewRomanPSMT"/>
          <w:lang w:eastAsia="en-US"/>
        </w:rPr>
        <w:t xml:space="preserve"> </w:t>
      </w:r>
      <w:r w:rsidRPr="00282BD5">
        <w:rPr>
          <w:rFonts w:eastAsia="TimesNewRomanPSMT"/>
          <w:lang w:eastAsia="en-US"/>
        </w:rPr>
        <w:t>qualificazione richiesta dal presente bando-disciplinare.</w:t>
      </w:r>
    </w:p>
    <w:p w14:paraId="39379D5D" w14:textId="77777777" w:rsidR="00216F45" w:rsidRPr="00282BD5" w:rsidRDefault="00216F45" w:rsidP="008F7BE5">
      <w:pPr>
        <w:rPr>
          <w:color w:val="000000"/>
        </w:rPr>
      </w:pPr>
    </w:p>
    <w:p w14:paraId="0A96F229" w14:textId="4BA290B2" w:rsidR="00282BD5" w:rsidRPr="001450F3" w:rsidRDefault="001450F3" w:rsidP="002F3F70">
      <w:pPr>
        <w:pStyle w:val="Titolo3"/>
      </w:pPr>
      <w:bookmarkStart w:id="13" w:name="_Toc19096272"/>
      <w:r w:rsidRPr="001450F3">
        <w:t>Requisiti di idoneità professionale e loro comprova</w:t>
      </w:r>
      <w:bookmarkEnd w:id="13"/>
    </w:p>
    <w:p w14:paraId="2BEE72AA" w14:textId="37972D3C" w:rsidR="001450F3" w:rsidRPr="001450F3" w:rsidRDefault="001450F3" w:rsidP="008F7BE5">
      <w:pPr>
        <w:rPr>
          <w:rFonts w:eastAsia="TimesNewRomanPSMT"/>
          <w:lang w:eastAsia="en-US"/>
        </w:rPr>
      </w:pPr>
      <w:r w:rsidRPr="001450F3">
        <w:rPr>
          <w:rFonts w:eastAsia="TimesNewRomanPS-BoldMT"/>
          <w:b/>
          <w:bCs/>
          <w:lang w:eastAsia="en-US"/>
        </w:rPr>
        <w:t xml:space="preserve">Iscrizione </w:t>
      </w:r>
      <w:r w:rsidRPr="001450F3">
        <w:rPr>
          <w:rFonts w:eastAsia="TimesNewRomanPSMT"/>
          <w:lang w:eastAsia="en-US"/>
        </w:rPr>
        <w:t>nel registro tenuto dalla Camera di commercio industria, artigianato e agricoltura</w:t>
      </w:r>
      <w:r w:rsidR="005055BE">
        <w:rPr>
          <w:rFonts w:eastAsia="TimesNewRomanPSMT"/>
          <w:lang w:eastAsia="en-US"/>
        </w:rPr>
        <w:t xml:space="preserve"> </w:t>
      </w:r>
      <w:r w:rsidRPr="001450F3">
        <w:rPr>
          <w:rFonts w:eastAsia="TimesNewRomanPSMT"/>
          <w:lang w:eastAsia="en-US"/>
        </w:rPr>
        <w:t xml:space="preserve">per </w:t>
      </w:r>
      <w:r w:rsidR="00EA71B5">
        <w:rPr>
          <w:rFonts w:eastAsia="TimesNewRomanPSMT"/>
          <w:lang w:eastAsia="en-US"/>
        </w:rPr>
        <w:t>a</w:t>
      </w:r>
      <w:r w:rsidRPr="001450F3">
        <w:rPr>
          <w:rFonts w:eastAsia="TimesNewRomanPSMT"/>
          <w:lang w:eastAsia="en-US"/>
        </w:rPr>
        <w:t>ttivit</w:t>
      </w:r>
      <w:r w:rsidR="00EA71B5">
        <w:rPr>
          <w:rFonts w:eastAsia="TimesNewRomanPSMT"/>
          <w:lang w:eastAsia="en-US"/>
        </w:rPr>
        <w:t>à</w:t>
      </w:r>
      <w:r w:rsidRPr="001450F3">
        <w:rPr>
          <w:rFonts w:eastAsia="TimesNewRomanPSMT"/>
          <w:lang w:eastAsia="en-US"/>
        </w:rPr>
        <w:t xml:space="preserve"> rientranti nell'oggetto </w:t>
      </w:r>
      <w:r w:rsidR="00162BCC">
        <w:rPr>
          <w:rFonts w:eastAsia="TimesNewRomanPSMT"/>
          <w:lang w:eastAsia="en-US"/>
        </w:rPr>
        <w:t xml:space="preserve">sociale </w:t>
      </w:r>
      <w:r w:rsidRPr="001450F3">
        <w:rPr>
          <w:rFonts w:eastAsia="TimesNewRomanPSMT"/>
          <w:lang w:eastAsia="en-US"/>
        </w:rPr>
        <w:t>coerenti con quelle oggetto della presente procedura di gara.</w:t>
      </w:r>
    </w:p>
    <w:p w14:paraId="2DA34CD3" w14:textId="1C6F8128" w:rsidR="001450F3" w:rsidRPr="001450F3" w:rsidRDefault="001450F3" w:rsidP="008F7BE5">
      <w:pPr>
        <w:rPr>
          <w:rFonts w:eastAsia="TimesNewRomanPSMT"/>
          <w:lang w:eastAsia="en-US"/>
        </w:rPr>
      </w:pPr>
      <w:r w:rsidRPr="001450F3">
        <w:rPr>
          <w:rFonts w:eastAsia="TimesNewRomanPSMT"/>
          <w:lang w:eastAsia="en-US"/>
        </w:rPr>
        <w:t>Iscrizione nel Registro professionale dello Stato di residenza per gli operatori economici non</w:t>
      </w:r>
      <w:r w:rsidR="005055BE">
        <w:rPr>
          <w:rFonts w:eastAsia="TimesNewRomanPSMT"/>
          <w:lang w:eastAsia="en-US"/>
        </w:rPr>
        <w:t xml:space="preserve"> </w:t>
      </w:r>
      <w:r w:rsidRPr="001450F3">
        <w:rPr>
          <w:rFonts w:eastAsia="TimesNewRomanPSMT"/>
          <w:lang w:eastAsia="en-US"/>
        </w:rPr>
        <w:t>aventi sede in Italia. Per le imprese non residenti in Ital</w:t>
      </w:r>
      <w:r>
        <w:rPr>
          <w:rFonts w:eastAsia="TimesNewRomanPSMT"/>
          <w:lang w:eastAsia="en-US"/>
        </w:rPr>
        <w:t>ia, la predetta iscrizione dovrà</w:t>
      </w:r>
      <w:r w:rsidRPr="001450F3">
        <w:rPr>
          <w:rFonts w:eastAsia="TimesNewRomanPSMT"/>
          <w:lang w:eastAsia="en-US"/>
        </w:rPr>
        <w:t xml:space="preserve"> risultare</w:t>
      </w:r>
      <w:r w:rsidR="005055BE">
        <w:rPr>
          <w:rFonts w:eastAsia="TimesNewRomanPSMT"/>
          <w:lang w:eastAsia="en-US"/>
        </w:rPr>
        <w:t xml:space="preserve"> </w:t>
      </w:r>
      <w:r>
        <w:rPr>
          <w:rFonts w:eastAsia="TimesNewRomanPSMT"/>
          <w:lang w:eastAsia="en-US"/>
        </w:rPr>
        <w:t>da</w:t>
      </w:r>
      <w:r w:rsidR="005055BE">
        <w:rPr>
          <w:rFonts w:eastAsia="TimesNewRomanPSMT"/>
          <w:lang w:eastAsia="en-US"/>
        </w:rPr>
        <w:t xml:space="preserve"> a</w:t>
      </w:r>
      <w:r>
        <w:rPr>
          <w:rFonts w:eastAsia="TimesNewRomanPSMT"/>
          <w:lang w:eastAsia="en-US"/>
        </w:rPr>
        <w:t>pposito documento che dovrà</w:t>
      </w:r>
      <w:r w:rsidRPr="001450F3">
        <w:rPr>
          <w:rFonts w:eastAsia="TimesNewRomanPSMT"/>
          <w:lang w:eastAsia="en-US"/>
        </w:rPr>
        <w:t xml:space="preserve"> attestare l'iscrizione stessa in analogo registro professionale</w:t>
      </w:r>
      <w:r w:rsidR="005055BE">
        <w:rPr>
          <w:rFonts w:eastAsia="TimesNewRomanPSMT"/>
          <w:lang w:eastAsia="en-US"/>
        </w:rPr>
        <w:t xml:space="preserve"> </w:t>
      </w:r>
      <w:r w:rsidRPr="001450F3">
        <w:rPr>
          <w:rFonts w:eastAsia="TimesNewRomanPSMT"/>
          <w:lang w:eastAsia="en-US"/>
        </w:rPr>
        <w:t>o commerciale secondo la legislazione dello Stato di appartenenza.</w:t>
      </w:r>
    </w:p>
    <w:p w14:paraId="1E1D2E84" w14:textId="493225B2" w:rsidR="001450F3" w:rsidRDefault="001450F3" w:rsidP="008F7BE5">
      <w:pPr>
        <w:rPr>
          <w:rFonts w:eastAsia="TimesNewRomanPSMT"/>
          <w:lang w:eastAsia="en-US"/>
        </w:rPr>
      </w:pPr>
      <w:r w:rsidRPr="001450F3">
        <w:rPr>
          <w:rFonts w:eastAsia="TimesNewRomanPSMT"/>
          <w:lang w:eastAsia="en-US"/>
        </w:rPr>
        <w:t>Il concorrente non stabilito in Italia ma in altro Stato Membro o in uno dei Paesi di cui all’art.</w:t>
      </w:r>
      <w:r w:rsidR="005055BE">
        <w:rPr>
          <w:rFonts w:eastAsia="TimesNewRomanPSMT"/>
          <w:lang w:eastAsia="en-US"/>
        </w:rPr>
        <w:t xml:space="preserve"> </w:t>
      </w:r>
      <w:r w:rsidRPr="001450F3">
        <w:rPr>
          <w:rFonts w:eastAsia="TimesNewRomanPSMT"/>
          <w:lang w:eastAsia="en-US"/>
        </w:rPr>
        <w:t xml:space="preserve">83, comma 3, del Codice </w:t>
      </w:r>
      <w:r w:rsidR="000E2EE0">
        <w:rPr>
          <w:rFonts w:eastAsia="TimesNewRomanPSMT"/>
          <w:lang w:eastAsia="en-US"/>
        </w:rPr>
        <w:t xml:space="preserve">dovrà </w:t>
      </w:r>
      <w:r w:rsidRPr="001450F3">
        <w:rPr>
          <w:rFonts w:eastAsia="TimesNewRomanPSMT"/>
          <w:lang w:eastAsia="en-US"/>
        </w:rPr>
        <w:t>present</w:t>
      </w:r>
      <w:r w:rsidR="000E2EE0">
        <w:rPr>
          <w:rFonts w:eastAsia="TimesNewRomanPSMT"/>
          <w:lang w:eastAsia="en-US"/>
        </w:rPr>
        <w:t>are</w:t>
      </w:r>
      <w:r w:rsidRPr="001450F3">
        <w:rPr>
          <w:rFonts w:eastAsia="TimesNewRomanPSMT"/>
          <w:lang w:eastAsia="en-US"/>
        </w:rPr>
        <w:t xml:space="preserve"> dichiarazio</w:t>
      </w:r>
      <w:r>
        <w:rPr>
          <w:rFonts w:eastAsia="TimesNewRomanPSMT"/>
          <w:lang w:eastAsia="en-US"/>
        </w:rPr>
        <w:t xml:space="preserve">ne giurata o </w:t>
      </w:r>
      <w:r w:rsidR="000E2EE0">
        <w:rPr>
          <w:rFonts w:eastAsia="TimesNewRomanPSMT"/>
          <w:lang w:eastAsia="en-US"/>
        </w:rPr>
        <w:t xml:space="preserve">equivalente </w:t>
      </w:r>
      <w:r>
        <w:rPr>
          <w:rFonts w:eastAsia="TimesNewRomanPSMT"/>
          <w:lang w:eastAsia="en-US"/>
        </w:rPr>
        <w:t xml:space="preserve">secondo le </w:t>
      </w:r>
      <w:r w:rsidR="00096994">
        <w:rPr>
          <w:rFonts w:eastAsia="TimesNewRomanPSMT"/>
          <w:lang w:eastAsia="en-US"/>
        </w:rPr>
        <w:t xml:space="preserve">norme </w:t>
      </w:r>
      <w:r w:rsidRPr="001450F3">
        <w:rPr>
          <w:rFonts w:eastAsia="TimesNewRomanPSMT"/>
          <w:lang w:eastAsia="en-US"/>
        </w:rPr>
        <w:t>vigenti nello</w:t>
      </w:r>
      <w:r w:rsidR="005055BE">
        <w:rPr>
          <w:rFonts w:eastAsia="TimesNewRomanPSMT"/>
          <w:lang w:eastAsia="en-US"/>
        </w:rPr>
        <w:t xml:space="preserve"> </w:t>
      </w:r>
      <w:r w:rsidRPr="001450F3">
        <w:rPr>
          <w:rFonts w:eastAsia="TimesNewRomanPSMT"/>
          <w:lang w:eastAsia="en-US"/>
        </w:rPr>
        <w:t xml:space="preserve">Stato nel quale </w:t>
      </w:r>
      <w:r w:rsidR="00096994">
        <w:rPr>
          <w:rFonts w:eastAsia="TimesNewRomanPSMT"/>
          <w:lang w:eastAsia="en-US"/>
        </w:rPr>
        <w:t>è</w:t>
      </w:r>
      <w:r w:rsidRPr="001450F3">
        <w:rPr>
          <w:rFonts w:eastAsia="TimesNewRomanPSMT"/>
          <w:lang w:eastAsia="en-US"/>
        </w:rPr>
        <w:t xml:space="preserve"> stabilito.</w:t>
      </w:r>
    </w:p>
    <w:p w14:paraId="0E29D5D1" w14:textId="1793493D" w:rsidR="001450F3" w:rsidRPr="001450F3" w:rsidRDefault="005055BE" w:rsidP="008F7BE5">
      <w:pPr>
        <w:rPr>
          <w:rFonts w:eastAsia="TimesNewRomanPSMT"/>
          <w:lang w:eastAsia="en-US"/>
        </w:rPr>
      </w:pPr>
      <w:r w:rsidRPr="00096994">
        <w:rPr>
          <w:color w:val="000000"/>
        </w:rPr>
        <w:t xml:space="preserve">Qualora si tratti di soggetti non tenuti all’iscrizione CCIAA questi dovranno necessariamente essere in possesso di uno statuto </w:t>
      </w:r>
      <w:r w:rsidR="00162BCC" w:rsidRPr="00096994">
        <w:rPr>
          <w:color w:val="000000"/>
        </w:rPr>
        <w:t xml:space="preserve">o atto costitutivo </w:t>
      </w:r>
      <w:r w:rsidR="00EA71B5" w:rsidRPr="00096994">
        <w:rPr>
          <w:color w:val="000000"/>
        </w:rPr>
        <w:t xml:space="preserve">vigente al momento della pubblicazione del presente bando </w:t>
      </w:r>
      <w:r w:rsidRPr="00096994">
        <w:rPr>
          <w:color w:val="000000"/>
        </w:rPr>
        <w:t xml:space="preserve">che preveda espressamente come scopo il contrasto ai fenomeni di violenza di genere o </w:t>
      </w:r>
      <w:proofErr w:type="spellStart"/>
      <w:r w:rsidRPr="00096994">
        <w:rPr>
          <w:i/>
          <w:color w:val="000000"/>
        </w:rPr>
        <w:t>stalking</w:t>
      </w:r>
      <w:proofErr w:type="spellEnd"/>
      <w:r w:rsidR="00EA71B5" w:rsidRPr="00096994">
        <w:rPr>
          <w:color w:val="000000"/>
        </w:rPr>
        <w:t>.</w:t>
      </w:r>
    </w:p>
    <w:p w14:paraId="57C32C9C" w14:textId="77777777" w:rsidR="005055BE" w:rsidRDefault="005055BE" w:rsidP="008F7BE5">
      <w:pPr>
        <w:rPr>
          <w:rFonts w:eastAsia="TimesNewRomanPSMT"/>
          <w:u w:val="single"/>
          <w:lang w:eastAsia="en-US"/>
        </w:rPr>
      </w:pPr>
    </w:p>
    <w:p w14:paraId="3D948342" w14:textId="6D5D0B67" w:rsidR="00282BD5" w:rsidRDefault="001450F3" w:rsidP="008F7BE5">
      <w:pPr>
        <w:rPr>
          <w:rFonts w:eastAsia="TimesNewRomanPSMT"/>
          <w:lang w:eastAsia="en-US"/>
        </w:rPr>
      </w:pPr>
      <w:r w:rsidRPr="001450F3">
        <w:rPr>
          <w:rFonts w:eastAsia="TimesNewRomanPSMT"/>
          <w:u w:val="single"/>
          <w:lang w:eastAsia="en-US"/>
        </w:rPr>
        <w:t>Per la comprova</w:t>
      </w:r>
      <w:r w:rsidRPr="001450F3">
        <w:rPr>
          <w:rFonts w:eastAsia="TimesNewRomanPSMT"/>
          <w:lang w:eastAsia="en-US"/>
        </w:rPr>
        <w:t xml:space="preserve"> del requisito la stazione appaltante acquisisce d’ufficio i documenti in possesso</w:t>
      </w:r>
      <w:r w:rsidR="00EA71B5">
        <w:rPr>
          <w:rFonts w:eastAsia="TimesNewRomanPSMT"/>
          <w:lang w:eastAsia="en-US"/>
        </w:rPr>
        <w:t xml:space="preserve"> </w:t>
      </w:r>
      <w:r w:rsidRPr="001450F3">
        <w:rPr>
          <w:rFonts w:eastAsia="TimesNewRomanPSMT"/>
          <w:lang w:eastAsia="en-US"/>
        </w:rPr>
        <w:t>di pubbliche amministrazioni, previa indicazione, da parte dell’operatore economico, degli</w:t>
      </w:r>
      <w:r w:rsidR="005055BE">
        <w:rPr>
          <w:rFonts w:eastAsia="TimesNewRomanPSMT"/>
          <w:lang w:eastAsia="en-US"/>
        </w:rPr>
        <w:t xml:space="preserve"> </w:t>
      </w:r>
      <w:r w:rsidRPr="001450F3">
        <w:rPr>
          <w:rFonts w:eastAsia="TimesNewRomanPSMT"/>
          <w:lang w:eastAsia="en-US"/>
        </w:rPr>
        <w:t>elementi indispensabili per il reperimento delle informazioni o dei dati richiesti.</w:t>
      </w:r>
    </w:p>
    <w:p w14:paraId="3CB118DE" w14:textId="010E31C2" w:rsidR="001450F3" w:rsidRDefault="00EA71B5" w:rsidP="008F7BE5">
      <w:pPr>
        <w:rPr>
          <w:rFonts w:eastAsia="TimesNewRomanPSMT"/>
          <w:lang w:eastAsia="en-US"/>
        </w:rPr>
      </w:pPr>
      <w:r w:rsidRPr="00096994">
        <w:rPr>
          <w:color w:val="000000"/>
        </w:rPr>
        <w:t xml:space="preserve">I soggetti non tenuti all’iscrizione CCIAA dovranno produrre dichiarazione sostitutiva di atto notorio resa ai sensi dell’art. 47 del DPR 445/2000 </w:t>
      </w:r>
      <w:proofErr w:type="spellStart"/>
      <w:r w:rsidRPr="00096994">
        <w:rPr>
          <w:color w:val="000000"/>
        </w:rPr>
        <w:t>s.m.i.</w:t>
      </w:r>
      <w:proofErr w:type="spellEnd"/>
      <w:r w:rsidRPr="00096994">
        <w:rPr>
          <w:color w:val="000000"/>
        </w:rPr>
        <w:t xml:space="preserve"> ovvero copia autenticata dello statuto/atto costitutivo</w:t>
      </w:r>
      <w:r w:rsidR="00307CE8" w:rsidRPr="00096994">
        <w:rPr>
          <w:color w:val="000000"/>
        </w:rPr>
        <w:t>.</w:t>
      </w:r>
    </w:p>
    <w:p w14:paraId="3271E42C" w14:textId="248C97AE" w:rsidR="001450F3" w:rsidRPr="001450F3" w:rsidRDefault="001450F3" w:rsidP="002F3F70">
      <w:pPr>
        <w:pStyle w:val="Titolo3"/>
      </w:pPr>
      <w:bookmarkStart w:id="14" w:name="_Toc19096273"/>
      <w:r w:rsidRPr="001450F3">
        <w:t>Requisiti di capacità economica e finanziaria</w:t>
      </w:r>
      <w:bookmarkEnd w:id="14"/>
    </w:p>
    <w:p w14:paraId="5E6DDB15" w14:textId="1630A502" w:rsidR="001450F3" w:rsidRPr="00277F9B" w:rsidRDefault="007E09F3" w:rsidP="008F7BE5">
      <w:r>
        <w:t>I concorrenti potranno partecipare se in possesso dei seguenti requisit</w:t>
      </w:r>
      <w:r w:rsidRPr="00277F9B">
        <w:t>i:</w:t>
      </w:r>
    </w:p>
    <w:p w14:paraId="2136B83B" w14:textId="086D7225" w:rsidR="001450F3" w:rsidRPr="00277F9B" w:rsidRDefault="001450F3" w:rsidP="00781F34">
      <w:pPr>
        <w:pStyle w:val="Paragrafoelenco"/>
        <w:numPr>
          <w:ilvl w:val="0"/>
          <w:numId w:val="4"/>
        </w:numPr>
      </w:pPr>
      <w:r w:rsidRPr="00277F9B">
        <w:t xml:space="preserve">fatturato globale realizzato negli ultimi </w:t>
      </w:r>
      <w:r w:rsidR="006B6156" w:rsidRPr="00277F9B">
        <w:t>tre</w:t>
      </w:r>
      <w:r w:rsidRPr="00277F9B">
        <w:t xml:space="preserve"> esercizi finanziari chiusi alla data di presentazione dell’offerta non inferiore a </w:t>
      </w:r>
      <w:r w:rsidR="00307CE8" w:rsidRPr="00277F9B">
        <w:t>€</w:t>
      </w:r>
      <w:r w:rsidRPr="00277F9B">
        <w:t xml:space="preserve"> </w:t>
      </w:r>
      <w:r w:rsidR="00307CE8" w:rsidRPr="00277F9B">
        <w:t>1.0</w:t>
      </w:r>
      <w:r w:rsidRPr="00277F9B">
        <w:t>00.000,00</w:t>
      </w:r>
      <w:r w:rsidR="00EA71B5" w:rsidRPr="00277F9B">
        <w:t xml:space="preserve"> (</w:t>
      </w:r>
      <w:r w:rsidR="00307CE8" w:rsidRPr="00277F9B">
        <w:t xml:space="preserve">euro </w:t>
      </w:r>
      <w:proofErr w:type="spellStart"/>
      <w:r w:rsidR="001F67E3" w:rsidRPr="00277F9B">
        <w:t>unmilione</w:t>
      </w:r>
      <w:proofErr w:type="spellEnd"/>
      <w:r w:rsidR="00EA71B5" w:rsidRPr="00277F9B">
        <w:t>/00) IVA esclusa;</w:t>
      </w:r>
    </w:p>
    <w:p w14:paraId="61CF0A1C" w14:textId="55F1A7D7" w:rsidR="00EA71B5" w:rsidRPr="00277F9B" w:rsidRDefault="00EA71B5" w:rsidP="00781F34">
      <w:pPr>
        <w:pStyle w:val="Paragrafoelenco"/>
        <w:numPr>
          <w:ilvl w:val="0"/>
          <w:numId w:val="4"/>
        </w:numPr>
      </w:pPr>
      <w:r w:rsidRPr="00277F9B">
        <w:lastRenderedPageBreak/>
        <w:t xml:space="preserve">fatturato specifico </w:t>
      </w:r>
      <w:r w:rsidR="00307CE8" w:rsidRPr="00277F9B">
        <w:t xml:space="preserve">conseguito per la prestazione di servizi analoghi realizzato negli ultimi </w:t>
      </w:r>
      <w:r w:rsidR="006B6156" w:rsidRPr="00277F9B">
        <w:t>tre</w:t>
      </w:r>
      <w:r w:rsidR="00307CE8" w:rsidRPr="00277F9B">
        <w:t xml:space="preserve"> esercizi finanziari chiusi alla data di presentazione dell’offerta non inferiore a € 600.000,00 (euro </w:t>
      </w:r>
      <w:r w:rsidR="001F67E3" w:rsidRPr="00277F9B">
        <w:t>seicentomila</w:t>
      </w:r>
      <w:r w:rsidR="00307CE8" w:rsidRPr="00277F9B">
        <w:t>/00) IVA esclusa</w:t>
      </w:r>
      <w:r w:rsidR="00277F9B">
        <w:t>.</w:t>
      </w:r>
    </w:p>
    <w:p w14:paraId="203ABF20" w14:textId="77777777" w:rsidR="001450F3" w:rsidRDefault="001450F3" w:rsidP="00AA4375">
      <w:pPr>
        <w:autoSpaceDE w:val="0"/>
        <w:autoSpaceDN w:val="0"/>
        <w:adjustRightInd w:val="0"/>
        <w:spacing w:line="276" w:lineRule="auto"/>
        <w:rPr>
          <w:rFonts w:ascii="Arial" w:hAnsi="Arial" w:cs="Arial"/>
          <w:color w:val="000000"/>
          <w:sz w:val="22"/>
          <w:szCs w:val="22"/>
          <w:highlight w:val="yellow"/>
        </w:rPr>
      </w:pPr>
    </w:p>
    <w:p w14:paraId="17855E0C" w14:textId="77777777" w:rsidR="001450F3" w:rsidRDefault="001450F3" w:rsidP="00AA4375">
      <w:pPr>
        <w:autoSpaceDE w:val="0"/>
        <w:autoSpaceDN w:val="0"/>
        <w:adjustRightInd w:val="0"/>
        <w:spacing w:line="276" w:lineRule="auto"/>
        <w:rPr>
          <w:rFonts w:ascii="Arial" w:hAnsi="Arial" w:cs="Arial"/>
          <w:color w:val="000000"/>
          <w:sz w:val="22"/>
          <w:szCs w:val="22"/>
          <w:u w:val="single"/>
        </w:rPr>
      </w:pPr>
    </w:p>
    <w:p w14:paraId="707B2F34" w14:textId="5FA82D49" w:rsidR="001450F3" w:rsidRPr="00B139EF" w:rsidRDefault="001450F3" w:rsidP="00B139EF">
      <w:pPr>
        <w:rPr>
          <w:u w:val="single"/>
        </w:rPr>
      </w:pPr>
      <w:r w:rsidRPr="00B139EF">
        <w:rPr>
          <w:u w:val="single"/>
        </w:rPr>
        <w:t>Per la comprova</w:t>
      </w:r>
      <w:r w:rsidR="006B6156" w:rsidRPr="00B139EF">
        <w:rPr>
          <w:u w:val="single"/>
        </w:rPr>
        <w:t>:</w:t>
      </w:r>
    </w:p>
    <w:p w14:paraId="4AF5F425" w14:textId="794F0C8C" w:rsidR="001450F3" w:rsidRPr="00B139EF" w:rsidRDefault="006B6156" w:rsidP="00B139EF">
      <w:pPr>
        <w:rPr>
          <w:b/>
        </w:rPr>
      </w:pPr>
      <w:r w:rsidRPr="00B139EF">
        <w:rPr>
          <w:b/>
        </w:rPr>
        <w:t>Fatturato globale</w:t>
      </w:r>
    </w:p>
    <w:p w14:paraId="0D30F6F2" w14:textId="5D59A1EF" w:rsidR="006B6156" w:rsidRPr="006B6156" w:rsidRDefault="006B6156" w:rsidP="00B139EF">
      <w:r w:rsidRPr="006B6156">
        <w:t>La comprova del requisito</w:t>
      </w:r>
      <w:r w:rsidR="00277F9B">
        <w:t xml:space="preserve"> </w:t>
      </w:r>
      <w:r w:rsidRPr="006B6156">
        <w:t xml:space="preserve">è fornita, ai sensi dell’art. 86, comma 4 e </w:t>
      </w:r>
      <w:proofErr w:type="spellStart"/>
      <w:r w:rsidRPr="006B6156">
        <w:t>all</w:t>
      </w:r>
      <w:proofErr w:type="spellEnd"/>
      <w:r w:rsidRPr="006B6156">
        <w:t>. XVII parte I, del Codice</w:t>
      </w:r>
      <w:r w:rsidR="00277F9B">
        <w:t>:</w:t>
      </w:r>
    </w:p>
    <w:p w14:paraId="2A7E5192" w14:textId="72A0CD76" w:rsidR="006B6156" w:rsidRPr="006B6156" w:rsidRDefault="006B6156" w:rsidP="00781F34">
      <w:pPr>
        <w:pStyle w:val="Paragrafoelenco"/>
        <w:numPr>
          <w:ilvl w:val="0"/>
          <w:numId w:val="14"/>
        </w:numPr>
      </w:pPr>
      <w:r w:rsidRPr="006B6156">
        <w:t>per le società di capita</w:t>
      </w:r>
      <w:r w:rsidR="00146516">
        <w:t xml:space="preserve">li mediante i bilanci approvati </w:t>
      </w:r>
      <w:r w:rsidRPr="006B6156">
        <w:t xml:space="preserve">alla data di scadenza del termine per la presentazione delle offerte corredati della nota integrativa; </w:t>
      </w:r>
    </w:p>
    <w:p w14:paraId="4B0C1598" w14:textId="77777777" w:rsidR="006B6156" w:rsidRPr="006B6156" w:rsidRDefault="006B6156" w:rsidP="00781F34">
      <w:pPr>
        <w:pStyle w:val="Paragrafoelenco"/>
        <w:numPr>
          <w:ilvl w:val="0"/>
          <w:numId w:val="14"/>
        </w:numPr>
      </w:pPr>
      <w:r w:rsidRPr="006B6156">
        <w:t>per gli operatori economici costituiti in forma d’impresa individuale ovvero di società di persone mediante il Modello Unico o la Dichiarazione IVA;</w:t>
      </w:r>
    </w:p>
    <w:p w14:paraId="29A553F8" w14:textId="6A7A5C01" w:rsidR="006B6156" w:rsidRPr="00277F9B" w:rsidRDefault="006B6156" w:rsidP="00781F34">
      <w:pPr>
        <w:pStyle w:val="Paragrafoelenco"/>
        <w:numPr>
          <w:ilvl w:val="0"/>
          <w:numId w:val="14"/>
        </w:numPr>
      </w:pPr>
      <w:r w:rsidRPr="00277F9B">
        <w:t>per soggetti del terzo settore mediante i bilanci relativi agli anni dichiarati.</w:t>
      </w:r>
    </w:p>
    <w:p w14:paraId="7D0991BA" w14:textId="77777777" w:rsidR="00461DC4" w:rsidRDefault="00461DC4" w:rsidP="006B6156">
      <w:pPr>
        <w:autoSpaceDE w:val="0"/>
        <w:autoSpaceDN w:val="0"/>
        <w:adjustRightInd w:val="0"/>
        <w:spacing w:line="276" w:lineRule="auto"/>
        <w:rPr>
          <w:rFonts w:ascii="Arial" w:hAnsi="Arial" w:cs="Arial"/>
          <w:color w:val="000000"/>
          <w:sz w:val="22"/>
          <w:szCs w:val="22"/>
        </w:rPr>
      </w:pPr>
    </w:p>
    <w:p w14:paraId="46930C36" w14:textId="587AE0A9" w:rsidR="006B6156" w:rsidRPr="006B6156" w:rsidRDefault="006B6156" w:rsidP="00B139EF">
      <w:r w:rsidRPr="006B6156">
        <w:t>Ove le informazioni sui fatturati non siano disponibili, per le imprese che abbiano iniziato l’</w:t>
      </w:r>
      <w:r w:rsidRPr="006B6156">
        <w:rPr>
          <w:b/>
        </w:rPr>
        <w:t>attività da meno di tre anni</w:t>
      </w:r>
      <w:r w:rsidRPr="006B6156">
        <w:t xml:space="preserve">, i requisiti di fatturato devono essere rapportati al periodo di attività. </w:t>
      </w:r>
    </w:p>
    <w:p w14:paraId="12485986" w14:textId="5BC515AE" w:rsidR="006B6156" w:rsidRPr="006B6156" w:rsidRDefault="006B6156" w:rsidP="00B139EF">
      <w:r w:rsidRPr="006B6156">
        <w:t>Ai sensi dell’art. 86, comma 4, del Codice l’operatore economico, che per fondati motivi non è in grado di presentare l</w:t>
      </w:r>
      <w:r w:rsidR="00277F9B">
        <w:t xml:space="preserve">a documentazione </w:t>
      </w:r>
      <w:r w:rsidRPr="006B6156">
        <w:t>richiest</w:t>
      </w:r>
      <w:r w:rsidR="00277F9B">
        <w:t>a</w:t>
      </w:r>
      <w:r w:rsidRPr="006B6156">
        <w:t xml:space="preserve"> p</w:t>
      </w:r>
      <w:r w:rsidR="00277F9B">
        <w:t>otrà</w:t>
      </w:r>
      <w:r w:rsidRPr="006B6156">
        <w:t xml:space="preserve"> provare la propria capacità economica e finanziaria mediante un qualsiasi altro documento considerato idoneo dalla stazione appaltante.</w:t>
      </w:r>
    </w:p>
    <w:p w14:paraId="33D253EE" w14:textId="77777777" w:rsidR="005055BE" w:rsidRDefault="005055BE" w:rsidP="00B139EF">
      <w:pPr>
        <w:rPr>
          <w:b/>
        </w:rPr>
      </w:pPr>
    </w:p>
    <w:p w14:paraId="7254FFA3" w14:textId="77777777" w:rsidR="006B6156" w:rsidRPr="006B6156" w:rsidRDefault="006B6156" w:rsidP="00B139EF">
      <w:pPr>
        <w:rPr>
          <w:b/>
        </w:rPr>
      </w:pPr>
      <w:r w:rsidRPr="006B6156">
        <w:rPr>
          <w:b/>
        </w:rPr>
        <w:t>Fatturato specifico:</w:t>
      </w:r>
    </w:p>
    <w:p w14:paraId="57343FD6" w14:textId="77777777" w:rsidR="006B6156" w:rsidRDefault="006B6156" w:rsidP="00B139EF">
      <w:r w:rsidRPr="006B6156">
        <w:t xml:space="preserve">La comprova del requisito è fornita, ai sensi dell’art. 86, comma 4 e </w:t>
      </w:r>
      <w:proofErr w:type="spellStart"/>
      <w:r w:rsidRPr="006B6156">
        <w:t>all</w:t>
      </w:r>
      <w:proofErr w:type="spellEnd"/>
      <w:r w:rsidRPr="006B6156">
        <w:t xml:space="preserve">. XVII parte I, del Codice, mediante: </w:t>
      </w:r>
    </w:p>
    <w:p w14:paraId="0DD0A22A" w14:textId="4FC8C8BD" w:rsidR="006B6156" w:rsidRDefault="006B6156" w:rsidP="00781F34">
      <w:pPr>
        <w:pStyle w:val="Paragrafoelenco"/>
        <w:numPr>
          <w:ilvl w:val="0"/>
          <w:numId w:val="15"/>
        </w:numPr>
      </w:pPr>
      <w:r w:rsidRPr="006B6156">
        <w:t xml:space="preserve">una dichiarazione concernente il fatturato specifico per la prestazione di servizi analoghi, rilasciati da un’amministrazione pubblica o ente pubblico contraente (da richiedersi ad opera della stazione appaltante, previa indicazione, da parte dell’operatore economico, degli elementi indispensabili per il reperimento delle informazioni o dei dati richiesti); </w:t>
      </w:r>
    </w:p>
    <w:p w14:paraId="668235FB" w14:textId="7B8072DB" w:rsidR="006B6156" w:rsidRDefault="006B6156" w:rsidP="00781F34">
      <w:pPr>
        <w:pStyle w:val="Paragrafoelenco"/>
        <w:numPr>
          <w:ilvl w:val="0"/>
          <w:numId w:val="15"/>
        </w:numPr>
      </w:pPr>
      <w:r w:rsidRPr="006B6156">
        <w:t xml:space="preserve">una dichiarazione concernente il fatturato specifico per la prestazione di servizi analoghi, debitamente descritta anche in termini temporali, rilasciata da un committente privato (da produrre ad opera dell’operatore economico concorrente). </w:t>
      </w:r>
    </w:p>
    <w:p w14:paraId="4B756283" w14:textId="77777777" w:rsidR="006B6156" w:rsidRDefault="006B6156" w:rsidP="006B6156">
      <w:pPr>
        <w:autoSpaceDE w:val="0"/>
        <w:autoSpaceDN w:val="0"/>
        <w:adjustRightInd w:val="0"/>
        <w:spacing w:line="276" w:lineRule="auto"/>
        <w:rPr>
          <w:rFonts w:ascii="Arial" w:hAnsi="Arial" w:cs="Arial"/>
          <w:color w:val="000000"/>
          <w:sz w:val="22"/>
          <w:szCs w:val="22"/>
        </w:rPr>
      </w:pPr>
    </w:p>
    <w:p w14:paraId="2C01EDD2" w14:textId="4BDCA5F9" w:rsidR="006B6156" w:rsidRPr="006B6156" w:rsidRDefault="006B6156" w:rsidP="00B139EF">
      <w:pPr>
        <w:rPr>
          <w:b/>
        </w:rPr>
      </w:pPr>
      <w:r w:rsidRPr="006B6156">
        <w:t>Ove le informazioni sui fatturati non siano disponibili, per le imprese che abbiano iniziato</w:t>
      </w:r>
      <w:r>
        <w:rPr>
          <w:b/>
        </w:rPr>
        <w:t xml:space="preserve"> </w:t>
      </w:r>
      <w:r w:rsidRPr="006B6156">
        <w:rPr>
          <w:b/>
        </w:rPr>
        <w:t>l’attività da meno di tre anni</w:t>
      </w:r>
      <w:r w:rsidRPr="006B6156">
        <w:t>, i requisiti di fatturato devono essere rapportati al periodo di attività. Ai sensi dell’art. 86, comma 4, del Codice l’operatore economico, che per fondati motivi non è in grado di presentare l</w:t>
      </w:r>
      <w:r w:rsidR="00277F9B">
        <w:t xml:space="preserve">a documentazione </w:t>
      </w:r>
      <w:r w:rsidRPr="006B6156">
        <w:t>richiest</w:t>
      </w:r>
      <w:r w:rsidR="00277F9B">
        <w:t>a</w:t>
      </w:r>
      <w:r w:rsidRPr="006B6156">
        <w:t xml:space="preserve"> può provare la propria capacità economica e finanziaria mediante un qualsiasi altro documento considerato idoneo </w:t>
      </w:r>
      <w:r w:rsidR="00162BCC">
        <w:t xml:space="preserve">secondo l’insindacabile giudizio </w:t>
      </w:r>
      <w:r w:rsidRPr="006B6156">
        <w:t>dalla stazione appaltante.</w:t>
      </w:r>
    </w:p>
    <w:p w14:paraId="112A3848" w14:textId="470515F1" w:rsidR="006B6156" w:rsidRDefault="006B6156" w:rsidP="00B139EF"/>
    <w:p w14:paraId="7B0D8CD4" w14:textId="7320C285" w:rsidR="001450F3" w:rsidRDefault="001450F3" w:rsidP="002F3F70">
      <w:pPr>
        <w:pStyle w:val="Titolo3"/>
      </w:pPr>
      <w:bookmarkStart w:id="15" w:name="_Toc19096274"/>
      <w:r w:rsidRPr="001450F3">
        <w:t>Requisiti di capacità</w:t>
      </w:r>
      <w:r w:rsidR="000F4411">
        <w:t xml:space="preserve"> tecnica e professionale</w:t>
      </w:r>
      <w:bookmarkEnd w:id="15"/>
    </w:p>
    <w:p w14:paraId="72CEAB3C" w14:textId="041497C0" w:rsidR="00461DC4" w:rsidRDefault="00461DC4" w:rsidP="00B139EF">
      <w:r>
        <w:t>Potranno partecipare i concorrenti che si trovi</w:t>
      </w:r>
      <w:r w:rsidR="00277F9B">
        <w:t>no</w:t>
      </w:r>
      <w:r>
        <w:t xml:space="preserve"> in possesso dei sotto elencati requisiti:</w:t>
      </w:r>
    </w:p>
    <w:p w14:paraId="739BFD1A" w14:textId="791109F0" w:rsidR="000F4411" w:rsidRPr="00B139EF" w:rsidRDefault="004144EF" w:rsidP="00781F34">
      <w:pPr>
        <w:pStyle w:val="Paragrafoelenco"/>
        <w:numPr>
          <w:ilvl w:val="0"/>
          <w:numId w:val="5"/>
        </w:numPr>
        <w:rPr>
          <w:rFonts w:eastAsia="TimesNewRomanPSMT"/>
          <w:lang w:eastAsia="en-US"/>
        </w:rPr>
      </w:pPr>
      <w:r>
        <w:t>a</w:t>
      </w:r>
      <w:r w:rsidR="000F4411" w:rsidRPr="000F4411">
        <w:t>v</w:t>
      </w:r>
      <w:r w:rsidR="000F4411" w:rsidRPr="00277F9B">
        <w:t>er gestito</w:t>
      </w:r>
      <w:r w:rsidR="00461DC4" w:rsidRPr="00277F9B">
        <w:t xml:space="preserve"> servizi di accoglienza telefonica e servizi di sostegno psicologico o consulenza legale alle vittime di violenza di genere e </w:t>
      </w:r>
      <w:proofErr w:type="spellStart"/>
      <w:r w:rsidR="00461DC4" w:rsidRPr="00B139EF">
        <w:rPr>
          <w:i/>
        </w:rPr>
        <w:t>stalking</w:t>
      </w:r>
      <w:proofErr w:type="spellEnd"/>
      <w:r w:rsidR="000F4411" w:rsidRPr="00277F9B">
        <w:t xml:space="preserve">, </w:t>
      </w:r>
      <w:r w:rsidR="00461DC4" w:rsidRPr="00277F9B">
        <w:t xml:space="preserve">almeno nell’ultimo triennio </w:t>
      </w:r>
      <w:r w:rsidR="000F4411" w:rsidRPr="00277F9B">
        <w:t>per conto pr</w:t>
      </w:r>
      <w:r w:rsidR="000F4411" w:rsidRPr="000F4411">
        <w:t xml:space="preserve">oprio o di terzi, </w:t>
      </w:r>
      <w:r w:rsidR="00461DC4">
        <w:t>senza essere incorsi in procedure di risoluzione di contratto per cause loro addebitabili</w:t>
      </w:r>
      <w:r w:rsidR="00461DC4" w:rsidRPr="00461DC4">
        <w:t xml:space="preserve"> </w:t>
      </w:r>
      <w:r w:rsidR="00461DC4">
        <w:t>(</w:t>
      </w:r>
      <w:r w:rsidR="00461DC4" w:rsidRPr="000F4411">
        <w:t>art. 83 e dell’allegato XVII parte II del decreto legisl</w:t>
      </w:r>
      <w:r w:rsidR="00461DC4">
        <w:t>ativo del 18 aprile 2016, n. 50)</w:t>
      </w:r>
      <w:r w:rsidR="00162BCC">
        <w:t>;</w:t>
      </w:r>
    </w:p>
    <w:p w14:paraId="785F9C62" w14:textId="376FF11E" w:rsidR="000F4411" w:rsidRPr="00B139EF" w:rsidRDefault="004144EF" w:rsidP="00781F34">
      <w:pPr>
        <w:pStyle w:val="Paragrafoelenco"/>
        <w:numPr>
          <w:ilvl w:val="0"/>
          <w:numId w:val="5"/>
        </w:numPr>
        <w:rPr>
          <w:rFonts w:eastAsia="TimesNewRomanPSMT"/>
          <w:lang w:eastAsia="en-US"/>
        </w:rPr>
      </w:pPr>
      <w:r>
        <w:rPr>
          <w:rFonts w:eastAsia="TimesNewRomanPSMT"/>
          <w:lang w:eastAsia="en-US"/>
        </w:rPr>
        <w:t>a</w:t>
      </w:r>
      <w:r w:rsidR="000F4411" w:rsidRPr="00B139EF">
        <w:rPr>
          <w:rFonts w:eastAsia="TimesNewRomanPSMT"/>
          <w:lang w:eastAsia="en-US"/>
        </w:rPr>
        <w:t>vere piena disponibilità ovvero impegnarsi ad avere la piena disponibilità ed operatività, in</w:t>
      </w:r>
    </w:p>
    <w:p w14:paraId="689C0222" w14:textId="64BF4BFC" w:rsidR="000F4411" w:rsidRPr="00B139EF" w:rsidRDefault="000F4411" w:rsidP="00B139EF">
      <w:pPr>
        <w:pStyle w:val="Paragrafoelenco"/>
        <w:rPr>
          <w:u w:val="single"/>
        </w:rPr>
      </w:pPr>
      <w:r w:rsidRPr="00B139EF">
        <w:rPr>
          <w:rFonts w:eastAsia="TimesNewRomanPSMT"/>
          <w:lang w:eastAsia="en-US"/>
        </w:rPr>
        <w:t xml:space="preserve">proprietà o in </w:t>
      </w:r>
      <w:r w:rsidR="00162BCC" w:rsidRPr="00B139EF">
        <w:rPr>
          <w:rFonts w:eastAsia="TimesNewRomanPSMT"/>
          <w:lang w:eastAsia="en-US"/>
        </w:rPr>
        <w:t>locazione o ad altro titolo legittimo</w:t>
      </w:r>
      <w:r w:rsidRPr="00B139EF">
        <w:rPr>
          <w:rFonts w:eastAsia="TimesNewRomanPSMT"/>
          <w:lang w:eastAsia="en-US"/>
        </w:rPr>
        <w:t>, con contratto registrato o altro titolo</w:t>
      </w:r>
      <w:r w:rsidR="00277F9B" w:rsidRPr="00B139EF">
        <w:rPr>
          <w:rFonts w:eastAsia="TimesNewRomanPSMT"/>
          <w:lang w:eastAsia="en-US"/>
        </w:rPr>
        <w:t xml:space="preserve"> idoneo</w:t>
      </w:r>
      <w:r w:rsidR="00162BCC" w:rsidRPr="00B139EF">
        <w:rPr>
          <w:rFonts w:eastAsia="TimesNewRomanPSMT"/>
          <w:lang w:eastAsia="en-US"/>
        </w:rPr>
        <w:t>,</w:t>
      </w:r>
      <w:r w:rsidR="00461DC4" w:rsidRPr="00B139EF">
        <w:rPr>
          <w:rFonts w:eastAsia="TimesNewRomanPSMT"/>
          <w:lang w:eastAsia="en-US"/>
        </w:rPr>
        <w:t xml:space="preserve"> ed in regola con la vigente normativa </w:t>
      </w:r>
      <w:r w:rsidR="00162BCC" w:rsidRPr="00B139EF">
        <w:rPr>
          <w:rFonts w:eastAsia="TimesNewRomanPSMT"/>
          <w:lang w:eastAsia="en-US"/>
        </w:rPr>
        <w:t xml:space="preserve">anche </w:t>
      </w:r>
      <w:r w:rsidR="00461DC4" w:rsidRPr="00B139EF">
        <w:rPr>
          <w:rFonts w:eastAsia="TimesNewRomanPSMT"/>
          <w:lang w:eastAsia="en-US"/>
        </w:rPr>
        <w:t>in materia di sicurezza sul lavoro</w:t>
      </w:r>
      <w:r w:rsidRPr="00B139EF">
        <w:rPr>
          <w:rFonts w:eastAsia="TimesNewRomanPSMT"/>
          <w:lang w:eastAsia="en-US"/>
        </w:rPr>
        <w:t xml:space="preserve">, con decorrenza dalla data </w:t>
      </w:r>
      <w:r w:rsidR="00461DC4" w:rsidRPr="00B139EF">
        <w:rPr>
          <w:rFonts w:eastAsia="TimesNewRomanPSMT"/>
          <w:lang w:eastAsia="en-US"/>
        </w:rPr>
        <w:t>di formale esecuzione del contratto</w:t>
      </w:r>
      <w:r w:rsidRPr="00B139EF">
        <w:rPr>
          <w:rFonts w:eastAsia="TimesNewRomanPSMT"/>
          <w:lang w:eastAsia="en-US"/>
        </w:rPr>
        <w:t xml:space="preserve"> e per tutta la </w:t>
      </w:r>
      <w:r w:rsidR="00461DC4" w:rsidRPr="00B139EF">
        <w:rPr>
          <w:rFonts w:eastAsia="TimesNewRomanPSMT"/>
          <w:lang w:eastAsia="en-US"/>
        </w:rPr>
        <w:t xml:space="preserve">sua </w:t>
      </w:r>
      <w:r w:rsidRPr="00B139EF">
        <w:rPr>
          <w:rFonts w:eastAsia="TimesNewRomanPSMT"/>
          <w:lang w:eastAsia="en-US"/>
        </w:rPr>
        <w:t xml:space="preserve">durata, </w:t>
      </w:r>
      <w:r w:rsidRPr="00B139EF">
        <w:rPr>
          <w:rFonts w:eastAsia="TimesNewRomanPS-BoldMT"/>
          <w:bCs/>
          <w:lang w:eastAsia="en-US"/>
        </w:rPr>
        <w:t xml:space="preserve">di un locale dedicato, </w:t>
      </w:r>
      <w:r w:rsidRPr="00B139EF">
        <w:rPr>
          <w:rFonts w:eastAsia="TimesNewRomanPS-BoldMT"/>
          <w:bCs/>
          <w:lang w:eastAsia="en-US"/>
        </w:rPr>
        <w:lastRenderedPageBreak/>
        <w:t xml:space="preserve">idoneo all’espletamento di tutti i servizi oggetto dell’appalto, adeguatamente attrezzato a garantire la necessaria riservatezza in relazione alla delicatezza specifica del servizio di </w:t>
      </w:r>
      <w:r w:rsidRPr="008457B2">
        <w:rPr>
          <w:rFonts w:eastAsia="TimesNewRomanPS-BoldMT"/>
          <w:bCs/>
          <w:i/>
          <w:lang w:eastAsia="en-US"/>
        </w:rPr>
        <w:t xml:space="preserve">call center </w:t>
      </w:r>
      <w:r w:rsidRPr="00B139EF">
        <w:rPr>
          <w:rFonts w:eastAsia="TimesNewRomanPS-BoldMT"/>
          <w:bCs/>
          <w:lang w:eastAsia="en-US"/>
        </w:rPr>
        <w:t xml:space="preserve">e dei </w:t>
      </w:r>
      <w:r w:rsidR="00461DC4" w:rsidRPr="00B139EF">
        <w:rPr>
          <w:rFonts w:eastAsia="TimesNewRomanPS-BoldMT"/>
          <w:bCs/>
          <w:lang w:eastAsia="en-US"/>
        </w:rPr>
        <w:t>servizi correlati.</w:t>
      </w:r>
    </w:p>
    <w:p w14:paraId="40750E12" w14:textId="77777777" w:rsidR="00111F4B" w:rsidRDefault="00111F4B" w:rsidP="00AA4375">
      <w:pPr>
        <w:autoSpaceDE w:val="0"/>
        <w:autoSpaceDN w:val="0"/>
        <w:adjustRightInd w:val="0"/>
        <w:spacing w:line="276" w:lineRule="auto"/>
        <w:rPr>
          <w:rFonts w:ascii="Arial" w:hAnsi="Arial" w:cs="Arial"/>
          <w:color w:val="000000"/>
          <w:sz w:val="22"/>
          <w:szCs w:val="22"/>
          <w:u w:val="single"/>
        </w:rPr>
      </w:pPr>
    </w:p>
    <w:p w14:paraId="00C2D656" w14:textId="391D69C3" w:rsidR="000F4411" w:rsidRPr="00B139EF" w:rsidRDefault="000F4411" w:rsidP="00B139EF">
      <w:pPr>
        <w:rPr>
          <w:u w:val="single"/>
        </w:rPr>
      </w:pPr>
      <w:r w:rsidRPr="00B139EF">
        <w:rPr>
          <w:u w:val="single"/>
        </w:rPr>
        <w:t>Per la comprova</w:t>
      </w:r>
      <w:r w:rsidR="00B139EF">
        <w:rPr>
          <w:u w:val="single"/>
        </w:rPr>
        <w:t>:</w:t>
      </w:r>
    </w:p>
    <w:p w14:paraId="77CA4629" w14:textId="1EB2B9EE" w:rsidR="000E1F04" w:rsidRDefault="004144EF" w:rsidP="00781F34">
      <w:pPr>
        <w:pStyle w:val="Paragrafoelenco"/>
        <w:numPr>
          <w:ilvl w:val="0"/>
          <w:numId w:val="6"/>
        </w:numPr>
      </w:pPr>
      <w:r>
        <w:t>d</w:t>
      </w:r>
      <w:r w:rsidR="005055BE" w:rsidRPr="00234F4C">
        <w:t>ichiarazione di atto notorio</w:t>
      </w:r>
      <w:r w:rsidR="00234F4C">
        <w:t xml:space="preserve"> da prodursi ai sensi dell’art. 47 DPR 445/2000 </w:t>
      </w:r>
      <w:proofErr w:type="spellStart"/>
      <w:r w:rsidR="00234F4C">
        <w:t>s.m.i.</w:t>
      </w:r>
      <w:proofErr w:type="spellEnd"/>
      <w:r w:rsidR="00234F4C">
        <w:t xml:space="preserve"> dalla quale si evincano oltre a committenza, periodo di riferimento, descrizione attività, l’assenza di procedure di risoluzione di contratto per cause addebitabili al concorrente dichiarante;</w:t>
      </w:r>
    </w:p>
    <w:p w14:paraId="317E674F" w14:textId="2C2F7D8C" w:rsidR="00234F4C" w:rsidRPr="00234F4C" w:rsidRDefault="004144EF" w:rsidP="00781F34">
      <w:pPr>
        <w:pStyle w:val="Paragrafoelenco"/>
        <w:numPr>
          <w:ilvl w:val="0"/>
          <w:numId w:val="6"/>
        </w:numPr>
      </w:pPr>
      <w:r>
        <w:t>c</w:t>
      </w:r>
      <w:r w:rsidR="00234F4C">
        <w:t>opia del contratto registrato o altro titolo legittimo, d</w:t>
      </w:r>
      <w:r w:rsidR="00234F4C" w:rsidRPr="00234F4C">
        <w:t>ichiarazione di atto notorio</w:t>
      </w:r>
      <w:r w:rsidR="00234F4C">
        <w:t xml:space="preserve"> da prodursi ai sensi dell’art. 47 DPR 445/2000 </w:t>
      </w:r>
      <w:proofErr w:type="spellStart"/>
      <w:r w:rsidR="00234F4C">
        <w:t>s.m.i.</w:t>
      </w:r>
      <w:proofErr w:type="spellEnd"/>
      <w:r w:rsidR="00234F4C">
        <w:t xml:space="preserve"> di essere in regola con la normativa in materia di sicurezza sul lavoro, e/o atto di impegno </w:t>
      </w:r>
      <w:r w:rsidR="000A4B99" w:rsidRPr="00B139EF">
        <w:rPr>
          <w:rFonts w:eastAsia="TimesNewRomanPSMT"/>
          <w:lang w:eastAsia="en-US"/>
        </w:rPr>
        <w:t>ad avere la piena disponibilità ed operatività in</w:t>
      </w:r>
      <w:r w:rsidR="00277F9B" w:rsidRPr="00B139EF">
        <w:rPr>
          <w:rFonts w:eastAsia="TimesNewRomanPSMT"/>
          <w:lang w:eastAsia="en-US"/>
        </w:rPr>
        <w:t xml:space="preserve"> </w:t>
      </w:r>
      <w:r w:rsidR="000A4B99" w:rsidRPr="00B139EF">
        <w:rPr>
          <w:rFonts w:eastAsia="TimesNewRomanPSMT"/>
          <w:lang w:eastAsia="en-US"/>
        </w:rPr>
        <w:t>tempo utile per l’inizio attività.</w:t>
      </w:r>
    </w:p>
    <w:p w14:paraId="38572B62" w14:textId="32AC3523" w:rsidR="001450F3" w:rsidRDefault="001450F3" w:rsidP="00AA4375">
      <w:pPr>
        <w:autoSpaceDE w:val="0"/>
        <w:autoSpaceDN w:val="0"/>
        <w:adjustRightInd w:val="0"/>
        <w:spacing w:line="276" w:lineRule="auto"/>
        <w:rPr>
          <w:rFonts w:ascii="Arial" w:hAnsi="Arial" w:cs="Arial"/>
          <w:color w:val="000000"/>
          <w:sz w:val="22"/>
          <w:szCs w:val="22"/>
        </w:rPr>
      </w:pPr>
    </w:p>
    <w:p w14:paraId="7E931292" w14:textId="2BE43255" w:rsidR="00461DC4" w:rsidRPr="00234F4C" w:rsidRDefault="00461DC4" w:rsidP="00B139EF">
      <w:r w:rsidRPr="00234F4C">
        <w:t xml:space="preserve">Ai sensi del comma 7 dell'art. 83 del </w:t>
      </w:r>
      <w:r w:rsidR="00234F4C">
        <w:t>codice/</w:t>
      </w:r>
      <w:proofErr w:type="spellStart"/>
      <w:r w:rsidRPr="00234F4C">
        <w:t>D.Lgs.</w:t>
      </w:r>
      <w:proofErr w:type="spellEnd"/>
      <w:r w:rsidRPr="00234F4C">
        <w:t xml:space="preserve"> n. 50/2016 e </w:t>
      </w:r>
      <w:proofErr w:type="spellStart"/>
      <w:r w:rsidRPr="00234F4C">
        <w:t>ss.mm.i.i</w:t>
      </w:r>
      <w:proofErr w:type="spellEnd"/>
      <w:r w:rsidRPr="00234F4C">
        <w:t>., fermo restando quanto previsto in materia di prova documentale preli</w:t>
      </w:r>
      <w:r w:rsidR="00234F4C" w:rsidRPr="00234F4C">
        <w:t>minare dall'art. 85 del Codice, l</w:t>
      </w:r>
      <w:r w:rsidRPr="00234F4C">
        <w:t xml:space="preserve">a verifica </w:t>
      </w:r>
      <w:r w:rsidR="00234F4C" w:rsidRPr="00234F4C">
        <w:t>de</w:t>
      </w:r>
      <w:r w:rsidR="00BB0D38">
        <w:t>i</w:t>
      </w:r>
      <w:r w:rsidR="00234F4C" w:rsidRPr="00234F4C">
        <w:t xml:space="preserve"> requisiti sopracitati </w:t>
      </w:r>
      <w:r w:rsidRPr="00234F4C">
        <w:t xml:space="preserve">verrà effettuata tramite la piattaforma </w:t>
      </w:r>
      <w:proofErr w:type="spellStart"/>
      <w:r w:rsidRPr="00234F4C">
        <w:t>AVCPass</w:t>
      </w:r>
      <w:proofErr w:type="spellEnd"/>
      <w:r w:rsidRPr="00234F4C">
        <w:t>.</w:t>
      </w:r>
    </w:p>
    <w:p w14:paraId="12A65B46" w14:textId="77777777" w:rsidR="00461DC4" w:rsidRDefault="00461DC4" w:rsidP="00AA4375">
      <w:pPr>
        <w:autoSpaceDE w:val="0"/>
        <w:autoSpaceDN w:val="0"/>
        <w:adjustRightInd w:val="0"/>
        <w:spacing w:line="276" w:lineRule="auto"/>
        <w:rPr>
          <w:rFonts w:ascii="Arial" w:hAnsi="Arial" w:cs="Arial"/>
          <w:b/>
          <w:color w:val="000000"/>
          <w:sz w:val="22"/>
          <w:szCs w:val="22"/>
        </w:rPr>
      </w:pPr>
    </w:p>
    <w:p w14:paraId="2F9E796A" w14:textId="77777777" w:rsidR="004E1B90" w:rsidRDefault="004E1B90" w:rsidP="00AA4375">
      <w:pPr>
        <w:autoSpaceDE w:val="0"/>
        <w:autoSpaceDN w:val="0"/>
        <w:adjustRightInd w:val="0"/>
        <w:spacing w:line="276" w:lineRule="auto"/>
        <w:rPr>
          <w:rFonts w:ascii="Arial" w:hAnsi="Arial" w:cs="Arial"/>
          <w:b/>
          <w:color w:val="000000"/>
          <w:sz w:val="22"/>
          <w:szCs w:val="22"/>
        </w:rPr>
      </w:pPr>
    </w:p>
    <w:p w14:paraId="137F51C4" w14:textId="7A3BD191" w:rsidR="000F4411" w:rsidRPr="000F4411" w:rsidRDefault="000F4411" w:rsidP="002F3F70">
      <w:pPr>
        <w:pStyle w:val="Titolo3"/>
      </w:pPr>
      <w:bookmarkStart w:id="16" w:name="_Toc19096275"/>
      <w:r>
        <w:t>I</w:t>
      </w:r>
      <w:r w:rsidRPr="000F4411">
        <w:t>ndicazioni per raggruppamenti d’impresa, consorzi ordinari, aggregazioni di imprese di rete, gruppi GEIE</w:t>
      </w:r>
      <w:bookmarkEnd w:id="16"/>
    </w:p>
    <w:p w14:paraId="63DDCE51" w14:textId="77777777" w:rsidR="001450F3" w:rsidRDefault="001450F3" w:rsidP="00AA4375">
      <w:pPr>
        <w:autoSpaceDE w:val="0"/>
        <w:autoSpaceDN w:val="0"/>
        <w:adjustRightInd w:val="0"/>
        <w:spacing w:line="276" w:lineRule="auto"/>
        <w:rPr>
          <w:rFonts w:ascii="Arial" w:hAnsi="Arial" w:cs="Arial"/>
          <w:color w:val="000000"/>
          <w:sz w:val="22"/>
          <w:szCs w:val="22"/>
        </w:rPr>
      </w:pPr>
    </w:p>
    <w:p w14:paraId="44DE8DDC" w14:textId="1349D09B" w:rsidR="000A19DE" w:rsidRPr="000A19DE" w:rsidRDefault="000A19DE" w:rsidP="00B139EF">
      <w:pPr>
        <w:rPr>
          <w:rFonts w:eastAsia="TimesNewRomanPSMT"/>
          <w:lang w:eastAsia="en-US"/>
        </w:rPr>
      </w:pPr>
      <w:r w:rsidRPr="000A19DE">
        <w:rPr>
          <w:rFonts w:eastAsia="TimesNewRomanPSMT"/>
          <w:lang w:eastAsia="en-US"/>
        </w:rPr>
        <w:t xml:space="preserve">I soggetti di cui all’art. 45 comma 2, </w:t>
      </w:r>
      <w:proofErr w:type="spellStart"/>
      <w:r w:rsidRPr="000A19DE">
        <w:rPr>
          <w:rFonts w:eastAsia="TimesNewRomanPSMT"/>
          <w:lang w:eastAsia="en-US"/>
        </w:rPr>
        <w:t>lett</w:t>
      </w:r>
      <w:proofErr w:type="spellEnd"/>
      <w:r w:rsidRPr="000A19DE">
        <w:rPr>
          <w:rFonts w:eastAsia="TimesNewRomanPSMT"/>
          <w:lang w:eastAsia="en-US"/>
        </w:rPr>
        <w:t>. d), e), f) e g) del Codice devono possedere i requisiti di</w:t>
      </w:r>
      <w:r>
        <w:rPr>
          <w:rFonts w:eastAsia="TimesNewRomanPSMT"/>
          <w:lang w:eastAsia="en-US"/>
        </w:rPr>
        <w:t xml:space="preserve"> </w:t>
      </w:r>
      <w:r w:rsidRPr="000A19DE">
        <w:rPr>
          <w:rFonts w:eastAsia="TimesNewRomanPSMT"/>
          <w:lang w:eastAsia="en-US"/>
        </w:rPr>
        <w:t>partecipazione nei termini di seguito indicati.</w:t>
      </w:r>
    </w:p>
    <w:p w14:paraId="5E2E8F8B" w14:textId="37438136" w:rsidR="000A19DE" w:rsidRPr="000A19DE" w:rsidRDefault="000A19DE" w:rsidP="00B139EF">
      <w:pPr>
        <w:rPr>
          <w:rFonts w:eastAsia="TimesNewRomanPSMT"/>
          <w:lang w:eastAsia="en-US"/>
        </w:rPr>
      </w:pPr>
      <w:r w:rsidRPr="00BB0D38">
        <w:rPr>
          <w:rFonts w:eastAsia="TimesNewRomanPSMT"/>
          <w:lang w:eastAsia="en-US"/>
        </w:rPr>
        <w:t xml:space="preserve">Alle aggregazioni di imprese aderenti al contratto di rete, ai consorzi ordinari ed ai GEIE si applica la disciplina prevista per i raggruppamenti temporanei </w:t>
      </w:r>
      <w:r w:rsidRPr="000A19DE">
        <w:rPr>
          <w:rFonts w:eastAsia="TimesNewRomanPSMT"/>
          <w:lang w:eastAsia="en-US"/>
        </w:rPr>
        <w:t>di imprese, in quanto compatibile.</w:t>
      </w:r>
    </w:p>
    <w:p w14:paraId="78DDF6D3" w14:textId="3CF503C9" w:rsidR="000A19DE" w:rsidRPr="000A19DE" w:rsidRDefault="000A19DE" w:rsidP="00B139EF">
      <w:pPr>
        <w:rPr>
          <w:rFonts w:eastAsia="TimesNewRomanPSMT"/>
          <w:lang w:eastAsia="en-US"/>
        </w:rPr>
      </w:pPr>
      <w:r w:rsidRPr="000A19DE">
        <w:rPr>
          <w:rFonts w:eastAsia="TimesNewRomanPSMT"/>
          <w:lang w:eastAsia="en-US"/>
        </w:rPr>
        <w:t>Nei consorzi ordinari</w:t>
      </w:r>
      <w:r>
        <w:rPr>
          <w:rFonts w:eastAsia="TimesNewRomanPSMT"/>
          <w:lang w:eastAsia="en-US"/>
        </w:rPr>
        <w:t>,</w:t>
      </w:r>
      <w:r w:rsidRPr="000A19DE">
        <w:rPr>
          <w:rFonts w:eastAsia="TimesNewRomanPSMT"/>
          <w:lang w:eastAsia="en-US"/>
        </w:rPr>
        <w:t xml:space="preserve"> la consorziata che assume la quota maggiore di attivit</w:t>
      </w:r>
      <w:r>
        <w:rPr>
          <w:rFonts w:eastAsia="TimesNewRomanPSMT"/>
          <w:lang w:eastAsia="en-US"/>
        </w:rPr>
        <w:t>à</w:t>
      </w:r>
      <w:r w:rsidRPr="000A19DE">
        <w:rPr>
          <w:rFonts w:eastAsia="TimesNewRomanPSMT"/>
          <w:lang w:eastAsia="en-US"/>
        </w:rPr>
        <w:t xml:space="preserve"> esecutive riveste il</w:t>
      </w:r>
      <w:r>
        <w:rPr>
          <w:rFonts w:eastAsia="TimesNewRomanPSMT"/>
          <w:lang w:eastAsia="en-US"/>
        </w:rPr>
        <w:t xml:space="preserve"> </w:t>
      </w:r>
      <w:r w:rsidRPr="000A19DE">
        <w:rPr>
          <w:rFonts w:eastAsia="TimesNewRomanPSMT"/>
          <w:lang w:eastAsia="en-US"/>
        </w:rPr>
        <w:t>ruolo di capofila che deve essere assimilata alla mandataria.</w:t>
      </w:r>
    </w:p>
    <w:p w14:paraId="0CDCD4F1" w14:textId="30C97A54" w:rsidR="000A19DE" w:rsidRPr="000A19DE" w:rsidRDefault="000A19DE" w:rsidP="00B139EF">
      <w:pPr>
        <w:rPr>
          <w:rFonts w:eastAsia="TimesNewRomanPSMT"/>
          <w:lang w:eastAsia="en-US"/>
        </w:rPr>
      </w:pPr>
      <w:r w:rsidRPr="000A19DE">
        <w:rPr>
          <w:rFonts w:eastAsia="TimesNewRomanPSMT"/>
          <w:lang w:eastAsia="en-US"/>
        </w:rPr>
        <w:t>Nel caso in cui la mandante/mandataria di un raggruppamento temporaneo di imprese sia una</w:t>
      </w:r>
      <w:r>
        <w:rPr>
          <w:rFonts w:eastAsia="TimesNewRomanPSMT"/>
          <w:lang w:eastAsia="en-US"/>
        </w:rPr>
        <w:t xml:space="preserve"> </w:t>
      </w:r>
      <w:r w:rsidRPr="000A19DE">
        <w:rPr>
          <w:rFonts w:eastAsia="TimesNewRomanPSMT"/>
          <w:lang w:eastAsia="en-US"/>
        </w:rPr>
        <w:t>sub-associazione, nelle forme di un RTI costituito oppure di un’aggregazione di imprese di rete, i</w:t>
      </w:r>
      <w:r>
        <w:rPr>
          <w:rFonts w:eastAsia="TimesNewRomanPSMT"/>
          <w:lang w:eastAsia="en-US"/>
        </w:rPr>
        <w:t xml:space="preserve"> </w:t>
      </w:r>
      <w:r w:rsidRPr="000A19DE">
        <w:rPr>
          <w:rFonts w:eastAsia="TimesNewRomanPSMT"/>
          <w:lang w:eastAsia="en-US"/>
        </w:rPr>
        <w:t>relativi requisiti di partecipazione sono soddisfatti secondo le medesime modalit</w:t>
      </w:r>
      <w:r>
        <w:rPr>
          <w:rFonts w:eastAsia="TimesNewRomanPSMT"/>
          <w:lang w:eastAsia="en-US"/>
        </w:rPr>
        <w:t>à</w:t>
      </w:r>
      <w:r w:rsidRPr="000A19DE">
        <w:rPr>
          <w:rFonts w:eastAsia="TimesNewRomanPSMT"/>
          <w:lang w:eastAsia="en-US"/>
        </w:rPr>
        <w:t xml:space="preserve"> indicate per i</w:t>
      </w:r>
      <w:r>
        <w:rPr>
          <w:rFonts w:eastAsia="TimesNewRomanPSMT"/>
          <w:lang w:eastAsia="en-US"/>
        </w:rPr>
        <w:t xml:space="preserve"> </w:t>
      </w:r>
      <w:r w:rsidRPr="000A19DE">
        <w:rPr>
          <w:rFonts w:eastAsia="TimesNewRomanPSMT"/>
          <w:lang w:eastAsia="en-US"/>
        </w:rPr>
        <w:t>raggruppamenti.</w:t>
      </w:r>
    </w:p>
    <w:p w14:paraId="03A59D41" w14:textId="3A99AFCB" w:rsidR="000A19DE" w:rsidRPr="000A19DE" w:rsidRDefault="000A19DE" w:rsidP="00B139EF">
      <w:pPr>
        <w:rPr>
          <w:rFonts w:eastAsia="TimesNewRomanPSMT"/>
          <w:lang w:eastAsia="en-US"/>
        </w:rPr>
      </w:pPr>
      <w:r w:rsidRPr="000A19DE">
        <w:rPr>
          <w:rFonts w:eastAsia="TimesNewRomanPSMT"/>
          <w:lang w:eastAsia="en-US"/>
        </w:rPr>
        <w:t xml:space="preserve">Il </w:t>
      </w:r>
      <w:r w:rsidRPr="000A19DE">
        <w:rPr>
          <w:rFonts w:eastAsia="TimesNewRomanPS-BoldMT"/>
          <w:b/>
          <w:bCs/>
          <w:lang w:eastAsia="en-US"/>
        </w:rPr>
        <w:t xml:space="preserve">requisito relativo all’iscrizione </w:t>
      </w:r>
      <w:r w:rsidRPr="000A19DE">
        <w:rPr>
          <w:rFonts w:eastAsia="TimesNewRomanPSMT"/>
          <w:lang w:eastAsia="en-US"/>
        </w:rPr>
        <w:t>nel registro tenuto dalla Camera di commercio industria,</w:t>
      </w:r>
      <w:r>
        <w:rPr>
          <w:rFonts w:eastAsia="TimesNewRomanPSMT"/>
          <w:lang w:eastAsia="en-US"/>
        </w:rPr>
        <w:t xml:space="preserve"> </w:t>
      </w:r>
      <w:r w:rsidRPr="000A19DE">
        <w:rPr>
          <w:rFonts w:eastAsia="TimesNewRomanPSMT"/>
          <w:lang w:eastAsia="en-US"/>
        </w:rPr>
        <w:t>artigianato e agricoltura oppure nel registro delle commissioni provinciali per l’artigianato deve</w:t>
      </w:r>
      <w:r>
        <w:rPr>
          <w:rFonts w:eastAsia="TimesNewRomanPSMT"/>
          <w:lang w:eastAsia="en-US"/>
        </w:rPr>
        <w:t xml:space="preserve"> </w:t>
      </w:r>
      <w:r w:rsidRPr="000A19DE">
        <w:rPr>
          <w:rFonts w:eastAsia="TimesNewRomanPSMT"/>
          <w:lang w:eastAsia="en-US"/>
        </w:rPr>
        <w:t>essere posseduto da:</w:t>
      </w:r>
    </w:p>
    <w:p w14:paraId="038E7513" w14:textId="7D4E7623" w:rsidR="000A19DE" w:rsidRPr="00B139EF" w:rsidRDefault="000A19DE" w:rsidP="00781F34">
      <w:pPr>
        <w:pStyle w:val="Paragrafoelenco"/>
        <w:numPr>
          <w:ilvl w:val="0"/>
          <w:numId w:val="16"/>
        </w:numPr>
        <w:rPr>
          <w:rFonts w:eastAsia="TimesNewRomanPSMT"/>
          <w:lang w:eastAsia="en-US"/>
        </w:rPr>
      </w:pPr>
      <w:r w:rsidRPr="00B139EF">
        <w:rPr>
          <w:rFonts w:eastAsia="TimesNewRomanPSMT"/>
          <w:lang w:eastAsia="en-US"/>
        </w:rPr>
        <w:t>ciascuna delle imprese raggruppate/</w:t>
      </w:r>
      <w:proofErr w:type="spellStart"/>
      <w:r w:rsidRPr="00B139EF">
        <w:rPr>
          <w:rFonts w:eastAsia="TimesNewRomanPSMT"/>
          <w:lang w:eastAsia="en-US"/>
        </w:rPr>
        <w:t>raggruppande</w:t>
      </w:r>
      <w:proofErr w:type="spellEnd"/>
      <w:r w:rsidRPr="00B139EF">
        <w:rPr>
          <w:rFonts w:eastAsia="TimesNewRomanPSMT"/>
          <w:lang w:eastAsia="en-US"/>
        </w:rPr>
        <w:t>, consorziate/</w:t>
      </w:r>
      <w:proofErr w:type="spellStart"/>
      <w:r w:rsidRPr="00B139EF">
        <w:rPr>
          <w:rFonts w:eastAsia="TimesNewRomanPSMT"/>
          <w:lang w:eastAsia="en-US"/>
        </w:rPr>
        <w:t>consorziande</w:t>
      </w:r>
      <w:proofErr w:type="spellEnd"/>
      <w:r w:rsidRPr="00B139EF">
        <w:rPr>
          <w:rFonts w:eastAsia="TimesNewRomanPSMT"/>
          <w:lang w:eastAsia="en-US"/>
        </w:rPr>
        <w:t xml:space="preserve"> o GEIE;</w:t>
      </w:r>
    </w:p>
    <w:p w14:paraId="29CD3D70" w14:textId="57F962D0" w:rsidR="000A19DE" w:rsidRPr="00B139EF" w:rsidRDefault="000A19DE" w:rsidP="00781F34">
      <w:pPr>
        <w:pStyle w:val="Paragrafoelenco"/>
        <w:numPr>
          <w:ilvl w:val="0"/>
          <w:numId w:val="16"/>
        </w:numPr>
        <w:rPr>
          <w:rFonts w:eastAsia="TimesNewRomanPSMT"/>
          <w:lang w:eastAsia="en-US"/>
        </w:rPr>
      </w:pPr>
      <w:r w:rsidRPr="00B139EF">
        <w:rPr>
          <w:rFonts w:eastAsia="TimesNewRomanPSMT"/>
          <w:lang w:eastAsia="en-US"/>
        </w:rPr>
        <w:t>ciascuna delle imprese aderenti al contratto di rete indicate come esecutrici e dalla rete medesima nel caso in cui questa abbia soggettività giuridica.</w:t>
      </w:r>
    </w:p>
    <w:p w14:paraId="42F8A7CE" w14:textId="1589DC61" w:rsidR="000A19DE" w:rsidRPr="000A19DE" w:rsidRDefault="000A19DE" w:rsidP="00B139EF">
      <w:pPr>
        <w:rPr>
          <w:rFonts w:eastAsia="TimesNewRomanPSMT"/>
          <w:lang w:eastAsia="en-US"/>
        </w:rPr>
      </w:pPr>
      <w:r w:rsidRPr="000A19DE">
        <w:rPr>
          <w:rFonts w:eastAsia="TimesNewRomanPSMT"/>
          <w:lang w:eastAsia="en-US"/>
        </w:rPr>
        <w:t xml:space="preserve">Il requisito relativo al fatturato globale di cui al </w:t>
      </w:r>
      <w:r>
        <w:rPr>
          <w:rFonts w:eastAsia="TimesNewRomanPS-BoldMT"/>
          <w:b/>
          <w:bCs/>
          <w:lang w:eastAsia="en-US"/>
        </w:rPr>
        <w:t>punto 6</w:t>
      </w:r>
      <w:r w:rsidRPr="000A19DE">
        <w:rPr>
          <w:rFonts w:eastAsia="TimesNewRomanPS-BoldMT"/>
          <w:b/>
          <w:bCs/>
          <w:lang w:eastAsia="en-US"/>
        </w:rPr>
        <w:t>.2</w:t>
      </w:r>
      <w:r>
        <w:rPr>
          <w:rFonts w:eastAsia="TimesNewRomanPS-BoldMT"/>
          <w:b/>
          <w:bCs/>
          <w:lang w:eastAsia="en-US"/>
        </w:rPr>
        <w:t>.2</w:t>
      </w:r>
      <w:r w:rsidR="004144EF">
        <w:rPr>
          <w:rFonts w:eastAsia="TimesNewRomanPS-BoldMT"/>
          <w:b/>
          <w:bCs/>
          <w:lang w:eastAsia="en-US"/>
        </w:rPr>
        <w:t xml:space="preserve"> </w:t>
      </w:r>
      <w:proofErr w:type="spellStart"/>
      <w:r w:rsidR="004144EF">
        <w:rPr>
          <w:rFonts w:eastAsia="TimesNewRomanPS-BoldMT"/>
          <w:b/>
          <w:bCs/>
          <w:lang w:eastAsia="en-US"/>
        </w:rPr>
        <w:t>lett</w:t>
      </w:r>
      <w:proofErr w:type="spellEnd"/>
      <w:r w:rsidR="004144EF">
        <w:rPr>
          <w:rFonts w:eastAsia="TimesNewRomanPS-BoldMT"/>
          <w:b/>
          <w:bCs/>
          <w:lang w:eastAsia="en-US"/>
        </w:rPr>
        <w:t>. a.</w:t>
      </w:r>
      <w:r w:rsidRPr="000A19DE">
        <w:rPr>
          <w:rFonts w:eastAsia="TimesNewRomanPS-BoldMT"/>
          <w:b/>
          <w:bCs/>
          <w:lang w:eastAsia="en-US"/>
        </w:rPr>
        <w:t xml:space="preserve"> </w:t>
      </w:r>
      <w:r w:rsidRPr="000A19DE">
        <w:rPr>
          <w:rFonts w:eastAsia="TimesNewRomanPSMT"/>
          <w:lang w:eastAsia="en-US"/>
        </w:rPr>
        <w:t>deve</w:t>
      </w:r>
      <w:r>
        <w:rPr>
          <w:rFonts w:eastAsia="TimesNewRomanPSMT"/>
          <w:lang w:eastAsia="en-US"/>
        </w:rPr>
        <w:t xml:space="preserve"> </w:t>
      </w:r>
      <w:r w:rsidRPr="000A19DE">
        <w:rPr>
          <w:rFonts w:eastAsia="TimesNewRomanPSMT"/>
          <w:lang w:eastAsia="en-US"/>
        </w:rPr>
        <w:t>essere soddisfatto dal raggruppamento temporaneo nel complesso. Detto requisito deve essere</w:t>
      </w:r>
      <w:r>
        <w:rPr>
          <w:rFonts w:eastAsia="TimesNewRomanPSMT"/>
          <w:lang w:eastAsia="en-US"/>
        </w:rPr>
        <w:t xml:space="preserve"> </w:t>
      </w:r>
      <w:r w:rsidRPr="000A19DE">
        <w:rPr>
          <w:rFonts w:eastAsia="TimesNewRomanPSMT"/>
          <w:lang w:eastAsia="en-US"/>
        </w:rPr>
        <w:t>posseduto in misura maggioritaria dall’impresa mandataria.</w:t>
      </w:r>
    </w:p>
    <w:p w14:paraId="39916257" w14:textId="483F385D" w:rsidR="000A19DE" w:rsidRPr="000A19DE" w:rsidRDefault="000A19DE" w:rsidP="00B139EF">
      <w:pPr>
        <w:rPr>
          <w:rFonts w:eastAsia="TimesNewRomanPSMT"/>
          <w:lang w:eastAsia="en-US"/>
        </w:rPr>
      </w:pPr>
      <w:r w:rsidRPr="000A19DE">
        <w:rPr>
          <w:rFonts w:eastAsia="TimesNewRomanPSMT"/>
          <w:lang w:eastAsia="en-US"/>
        </w:rPr>
        <w:t xml:space="preserve">Il requisito relativo al fatturato specifico di cui al </w:t>
      </w:r>
      <w:r w:rsidRPr="000A19DE">
        <w:rPr>
          <w:rFonts w:eastAsia="TimesNewRomanPS-BoldMT"/>
          <w:b/>
          <w:bCs/>
          <w:lang w:eastAsia="en-US"/>
        </w:rPr>
        <w:t xml:space="preserve">punto </w:t>
      </w:r>
      <w:r>
        <w:rPr>
          <w:rFonts w:eastAsia="TimesNewRomanPS-BoldMT"/>
          <w:b/>
          <w:bCs/>
          <w:lang w:eastAsia="en-US"/>
        </w:rPr>
        <w:t>6</w:t>
      </w:r>
      <w:r w:rsidRPr="000A19DE">
        <w:rPr>
          <w:rFonts w:eastAsia="TimesNewRomanPS-BoldMT"/>
          <w:b/>
          <w:bCs/>
          <w:lang w:eastAsia="en-US"/>
        </w:rPr>
        <w:t>.2</w:t>
      </w:r>
      <w:r>
        <w:rPr>
          <w:rFonts w:eastAsia="TimesNewRomanPS-BoldMT"/>
          <w:b/>
          <w:bCs/>
          <w:lang w:eastAsia="en-US"/>
        </w:rPr>
        <w:t xml:space="preserve">.2 </w:t>
      </w:r>
      <w:proofErr w:type="spellStart"/>
      <w:r w:rsidR="004144EF">
        <w:rPr>
          <w:rFonts w:eastAsia="TimesNewRomanPS-BoldMT"/>
          <w:b/>
          <w:bCs/>
          <w:lang w:eastAsia="en-US"/>
        </w:rPr>
        <w:t>lett</w:t>
      </w:r>
      <w:proofErr w:type="spellEnd"/>
      <w:r w:rsidR="004144EF">
        <w:rPr>
          <w:rFonts w:eastAsia="TimesNewRomanPS-BoldMT"/>
          <w:b/>
          <w:bCs/>
          <w:lang w:eastAsia="en-US"/>
        </w:rPr>
        <w:t xml:space="preserve">. b. </w:t>
      </w:r>
      <w:r w:rsidRPr="000A19DE">
        <w:rPr>
          <w:rFonts w:eastAsia="TimesNewRomanPSMT"/>
          <w:lang w:eastAsia="en-US"/>
        </w:rPr>
        <w:t>deve essere soddisfatto dal raggruppamento temporaneo orizzontale nel complesso; detto</w:t>
      </w:r>
      <w:r>
        <w:rPr>
          <w:rFonts w:eastAsia="TimesNewRomanPSMT"/>
          <w:lang w:eastAsia="en-US"/>
        </w:rPr>
        <w:t xml:space="preserve"> </w:t>
      </w:r>
      <w:r w:rsidRPr="000A19DE">
        <w:rPr>
          <w:rFonts w:eastAsia="TimesNewRomanPSMT"/>
          <w:lang w:eastAsia="en-US"/>
        </w:rPr>
        <w:t>requisito deve essere posseduto in misura maggioritaria dalla mandataria.</w:t>
      </w:r>
    </w:p>
    <w:p w14:paraId="76E3E88A" w14:textId="255B48E6" w:rsidR="000A19DE" w:rsidRDefault="000A19DE" w:rsidP="00B139EF">
      <w:pPr>
        <w:rPr>
          <w:rFonts w:eastAsia="TimesNewRomanPSMT"/>
          <w:lang w:eastAsia="en-US"/>
        </w:rPr>
      </w:pPr>
      <w:r w:rsidRPr="000A19DE">
        <w:rPr>
          <w:rFonts w:eastAsia="TimesNewRomanPSMT"/>
          <w:lang w:eastAsia="en-US"/>
        </w:rPr>
        <w:t xml:space="preserve">Nell’ipotesi di raggruppamento temporaneo orizzontale i requisiti di cui al precedente punto </w:t>
      </w:r>
      <w:r>
        <w:rPr>
          <w:rFonts w:eastAsia="TimesNewRomanPS-BoldMT"/>
          <w:b/>
          <w:bCs/>
          <w:lang w:eastAsia="en-US"/>
        </w:rPr>
        <w:t xml:space="preserve">6.2.3 </w:t>
      </w:r>
      <w:r w:rsidRPr="000A19DE">
        <w:rPr>
          <w:rFonts w:eastAsia="TimesNewRomanPSMT"/>
          <w:lang w:eastAsia="en-US"/>
        </w:rPr>
        <w:t>devono essere posseduti dal raggruppamento nel complesso</w:t>
      </w:r>
      <w:r>
        <w:rPr>
          <w:rFonts w:eastAsia="TimesNewRomanPSMT"/>
          <w:lang w:eastAsia="en-US"/>
        </w:rPr>
        <w:t>.</w:t>
      </w:r>
    </w:p>
    <w:p w14:paraId="3A0866E3" w14:textId="77777777" w:rsidR="000A19DE" w:rsidRPr="000A19DE" w:rsidRDefault="000A19DE" w:rsidP="00AA4375">
      <w:pPr>
        <w:autoSpaceDE w:val="0"/>
        <w:autoSpaceDN w:val="0"/>
        <w:adjustRightInd w:val="0"/>
        <w:spacing w:line="276" w:lineRule="auto"/>
        <w:rPr>
          <w:rFonts w:ascii="Arial" w:eastAsia="TimesNewRomanPSMT" w:hAnsi="Arial" w:cs="Arial"/>
          <w:sz w:val="22"/>
          <w:szCs w:val="22"/>
          <w:lang w:eastAsia="en-US"/>
        </w:rPr>
      </w:pPr>
    </w:p>
    <w:p w14:paraId="205CFE21" w14:textId="1BCC4A12" w:rsidR="000A19DE" w:rsidRPr="000A19DE" w:rsidRDefault="000A19DE" w:rsidP="002F3F70">
      <w:pPr>
        <w:pStyle w:val="Titolo3"/>
        <w:rPr>
          <w:rFonts w:eastAsia="TimesNewRomanPS-BoldMT"/>
          <w:lang w:eastAsia="en-US"/>
        </w:rPr>
      </w:pPr>
      <w:bookmarkStart w:id="17" w:name="_Toc19096276"/>
      <w:r w:rsidRPr="000A19DE">
        <w:rPr>
          <w:rFonts w:eastAsia="TimesNewRomanPS-BoldMT"/>
          <w:lang w:eastAsia="en-US"/>
        </w:rPr>
        <w:t>Indicazioni per i consorzi di cooperative e i consorzi stabili</w:t>
      </w:r>
      <w:bookmarkEnd w:id="17"/>
    </w:p>
    <w:p w14:paraId="257758E6" w14:textId="0F79E411" w:rsidR="000A19DE" w:rsidRPr="000A19DE" w:rsidRDefault="000A19DE" w:rsidP="00B139EF">
      <w:pPr>
        <w:rPr>
          <w:rFonts w:eastAsia="TimesNewRomanPSMT"/>
          <w:lang w:eastAsia="en-US"/>
        </w:rPr>
      </w:pPr>
      <w:r w:rsidRPr="000A19DE">
        <w:rPr>
          <w:rFonts w:eastAsia="TimesNewRomanPSMT"/>
          <w:lang w:eastAsia="en-US"/>
        </w:rPr>
        <w:lastRenderedPageBreak/>
        <w:t xml:space="preserve">I soggetti di cui all’art. art. 45 comma 2, </w:t>
      </w:r>
      <w:proofErr w:type="spellStart"/>
      <w:r w:rsidRPr="000A19DE">
        <w:rPr>
          <w:rFonts w:eastAsia="TimesNewRomanPSMT"/>
          <w:lang w:eastAsia="en-US"/>
        </w:rPr>
        <w:t>lett</w:t>
      </w:r>
      <w:proofErr w:type="spellEnd"/>
      <w:r w:rsidRPr="000A19DE">
        <w:rPr>
          <w:rFonts w:eastAsia="TimesNewRomanPSMT"/>
          <w:lang w:eastAsia="en-US"/>
        </w:rPr>
        <w:t>. b) e c), del Codice devono possedere i requisiti di</w:t>
      </w:r>
      <w:r>
        <w:rPr>
          <w:rFonts w:eastAsia="TimesNewRomanPSMT"/>
          <w:lang w:eastAsia="en-US"/>
        </w:rPr>
        <w:t xml:space="preserve"> </w:t>
      </w:r>
      <w:r w:rsidRPr="000A19DE">
        <w:rPr>
          <w:rFonts w:eastAsia="TimesNewRomanPSMT"/>
          <w:lang w:eastAsia="en-US"/>
        </w:rPr>
        <w:t>partecipazione nei termini di seguito indicati.</w:t>
      </w:r>
    </w:p>
    <w:p w14:paraId="4CF33043" w14:textId="31C72799" w:rsidR="000A19DE" w:rsidRPr="000A19DE" w:rsidRDefault="000A19DE" w:rsidP="00B139EF">
      <w:pPr>
        <w:rPr>
          <w:rFonts w:eastAsia="TimesNewRomanPSMT"/>
          <w:lang w:eastAsia="en-US"/>
        </w:rPr>
      </w:pPr>
      <w:r w:rsidRPr="000A19DE">
        <w:rPr>
          <w:rFonts w:eastAsia="TimesNewRomanPSMT"/>
          <w:lang w:eastAsia="en-US"/>
        </w:rPr>
        <w:t xml:space="preserve">Il </w:t>
      </w:r>
      <w:r w:rsidRPr="000A19DE">
        <w:rPr>
          <w:rFonts w:eastAsia="TimesNewRomanPS-BoldMT"/>
          <w:b/>
          <w:bCs/>
          <w:lang w:eastAsia="en-US"/>
        </w:rPr>
        <w:t xml:space="preserve">requisito relativo all’iscrizione nel registro </w:t>
      </w:r>
      <w:r w:rsidRPr="000A19DE">
        <w:rPr>
          <w:rFonts w:eastAsia="TimesNewRomanPSMT"/>
          <w:lang w:eastAsia="en-US"/>
        </w:rPr>
        <w:t>tenuto dalla Camera di commercio industria,</w:t>
      </w:r>
      <w:r>
        <w:rPr>
          <w:rFonts w:eastAsia="TimesNewRomanPSMT"/>
          <w:lang w:eastAsia="en-US"/>
        </w:rPr>
        <w:t xml:space="preserve"> </w:t>
      </w:r>
      <w:r w:rsidRPr="000A19DE">
        <w:rPr>
          <w:rFonts w:eastAsia="TimesNewRomanPSMT"/>
          <w:lang w:eastAsia="en-US"/>
        </w:rPr>
        <w:t>artigianato e agricoltura oppure nel registro delle commissioni provinciali per l’artigianato deve</w:t>
      </w:r>
      <w:r>
        <w:rPr>
          <w:rFonts w:eastAsia="TimesNewRomanPSMT"/>
          <w:lang w:eastAsia="en-US"/>
        </w:rPr>
        <w:t xml:space="preserve"> </w:t>
      </w:r>
      <w:r w:rsidRPr="000A19DE">
        <w:rPr>
          <w:rFonts w:eastAsia="TimesNewRomanPSMT"/>
          <w:lang w:eastAsia="en-US"/>
        </w:rPr>
        <w:t>essere posseduto dal consorzio e dalle imprese consorziate indicate come esecutrici.</w:t>
      </w:r>
    </w:p>
    <w:p w14:paraId="1C07EC9F" w14:textId="57432842" w:rsidR="000A19DE" w:rsidRPr="000A19DE" w:rsidRDefault="000A19DE" w:rsidP="00B139EF">
      <w:pPr>
        <w:rPr>
          <w:rFonts w:eastAsia="TimesNewRomanPSMT"/>
          <w:lang w:eastAsia="en-US"/>
        </w:rPr>
      </w:pPr>
      <w:r w:rsidRPr="000A19DE">
        <w:rPr>
          <w:rFonts w:eastAsia="TimesNewRomanPSMT"/>
          <w:lang w:eastAsia="en-US"/>
        </w:rPr>
        <w:t xml:space="preserve">I requisiti di capacita economica e finanziaria </w:t>
      </w:r>
      <w:r w:rsidR="00E93AEB" w:rsidRPr="000A19DE">
        <w:rPr>
          <w:rFonts w:eastAsia="TimesNewRomanPSMT"/>
          <w:lang w:eastAsia="en-US"/>
        </w:rPr>
        <w:t>nonch</w:t>
      </w:r>
      <w:r w:rsidR="00E93AEB">
        <w:rPr>
          <w:rFonts w:eastAsia="TimesNewRomanPSMT"/>
          <w:lang w:eastAsia="en-US"/>
        </w:rPr>
        <w:t>é</w:t>
      </w:r>
      <w:r w:rsidR="00E93AEB" w:rsidRPr="000A19DE">
        <w:rPr>
          <w:rFonts w:eastAsia="TimesNewRomanPSMT"/>
          <w:lang w:eastAsia="en-US"/>
        </w:rPr>
        <w:t xml:space="preserve"> </w:t>
      </w:r>
      <w:r w:rsidRPr="000A19DE">
        <w:rPr>
          <w:rFonts w:eastAsia="TimesNewRomanPSMT"/>
          <w:lang w:eastAsia="en-US"/>
        </w:rPr>
        <w:t>tecnica e professionale, ai sensi dell’art. 47</w:t>
      </w:r>
      <w:r>
        <w:rPr>
          <w:rFonts w:eastAsia="TimesNewRomanPSMT"/>
          <w:lang w:eastAsia="en-US"/>
        </w:rPr>
        <w:t xml:space="preserve"> </w:t>
      </w:r>
      <w:r w:rsidRPr="000A19DE">
        <w:rPr>
          <w:rFonts w:eastAsia="TimesNewRomanPSMT"/>
          <w:lang w:eastAsia="en-US"/>
        </w:rPr>
        <w:t>del Codice, devono essere posseduti:</w:t>
      </w:r>
    </w:p>
    <w:p w14:paraId="30D2B1A8" w14:textId="6B7846F6" w:rsidR="000A19DE" w:rsidRPr="000A19DE" w:rsidRDefault="000A19DE" w:rsidP="00B139EF">
      <w:pPr>
        <w:rPr>
          <w:rFonts w:eastAsia="TimesNewRomanPSMT"/>
          <w:lang w:eastAsia="en-US"/>
        </w:rPr>
      </w:pPr>
      <w:r w:rsidRPr="000A19DE">
        <w:rPr>
          <w:rFonts w:eastAsia="TimesNewRomanPSMT"/>
          <w:lang w:eastAsia="en-US"/>
        </w:rPr>
        <w:t xml:space="preserve">a. per i consorzi di cui all’art. 45, comma 2 </w:t>
      </w:r>
      <w:proofErr w:type="spellStart"/>
      <w:r w:rsidRPr="000A19DE">
        <w:rPr>
          <w:rFonts w:eastAsia="TimesNewRomanPSMT"/>
          <w:lang w:eastAsia="en-US"/>
        </w:rPr>
        <w:t>lett</w:t>
      </w:r>
      <w:proofErr w:type="spellEnd"/>
      <w:r w:rsidRPr="000A19DE">
        <w:rPr>
          <w:rFonts w:eastAsia="TimesNewRomanPSMT"/>
          <w:lang w:eastAsia="en-US"/>
        </w:rPr>
        <w:t>. b) del Codice, direttamente dal consorzio</w:t>
      </w:r>
      <w:r>
        <w:rPr>
          <w:rFonts w:eastAsia="TimesNewRomanPSMT"/>
          <w:lang w:eastAsia="en-US"/>
        </w:rPr>
        <w:t xml:space="preserve"> </w:t>
      </w:r>
      <w:r w:rsidRPr="000A19DE">
        <w:rPr>
          <w:rFonts w:eastAsia="TimesNewRomanPSMT"/>
          <w:lang w:eastAsia="en-US"/>
        </w:rPr>
        <w:t xml:space="preserve">medesimo, salvo che quelli </w:t>
      </w:r>
      <w:r>
        <w:rPr>
          <w:rFonts w:eastAsia="TimesNewRomanPSMT"/>
          <w:lang w:eastAsia="en-US"/>
        </w:rPr>
        <w:t>relativi alla disponibilità</w:t>
      </w:r>
      <w:r w:rsidRPr="000A19DE">
        <w:rPr>
          <w:rFonts w:eastAsia="TimesNewRomanPSMT"/>
          <w:lang w:eastAsia="en-US"/>
        </w:rPr>
        <w:t xml:space="preserve"> </w:t>
      </w:r>
      <w:r w:rsidR="00826EE4">
        <w:rPr>
          <w:rFonts w:eastAsia="TimesNewRomanPSMT"/>
          <w:lang w:eastAsia="en-US"/>
        </w:rPr>
        <w:t>dei locali ove si svolgerà il servizio,</w:t>
      </w:r>
      <w:r>
        <w:rPr>
          <w:rFonts w:eastAsia="TimesNewRomanPSMT"/>
          <w:lang w:eastAsia="en-US"/>
        </w:rPr>
        <w:t xml:space="preserve"> </w:t>
      </w:r>
      <w:proofErr w:type="spellStart"/>
      <w:r w:rsidRPr="000A19DE">
        <w:rPr>
          <w:rFonts w:eastAsia="TimesNewRomanPSMT"/>
          <w:lang w:eastAsia="en-US"/>
        </w:rPr>
        <w:t>nonch</w:t>
      </w:r>
      <w:r>
        <w:rPr>
          <w:rFonts w:eastAsia="TimesNewRomanPSMT"/>
          <w:lang w:eastAsia="en-US"/>
        </w:rPr>
        <w:t>è</w:t>
      </w:r>
      <w:proofErr w:type="spellEnd"/>
      <w:r w:rsidRPr="000A19DE">
        <w:rPr>
          <w:rFonts w:eastAsia="TimesNewRomanPSMT"/>
          <w:lang w:eastAsia="en-US"/>
        </w:rPr>
        <w:t xml:space="preserve"> all’organico </w:t>
      </w:r>
      <w:r w:rsidR="00826EE4">
        <w:rPr>
          <w:rFonts w:eastAsia="TimesNewRomanPSMT"/>
          <w:lang w:eastAsia="en-US"/>
        </w:rPr>
        <w:t>dedicato al servizio,</w:t>
      </w:r>
      <w:r w:rsidRPr="000A19DE">
        <w:rPr>
          <w:rFonts w:eastAsia="TimesNewRomanPSMT"/>
          <w:lang w:eastAsia="en-US"/>
        </w:rPr>
        <w:t xml:space="preserve"> che sono computati in capo al consorzio </w:t>
      </w:r>
      <w:proofErr w:type="spellStart"/>
      <w:r w:rsidRPr="000A19DE">
        <w:rPr>
          <w:rFonts w:eastAsia="TimesNewRomanPSMT"/>
          <w:lang w:eastAsia="en-US"/>
        </w:rPr>
        <w:t>ancorch</w:t>
      </w:r>
      <w:r>
        <w:rPr>
          <w:rFonts w:eastAsia="TimesNewRomanPSMT"/>
          <w:lang w:eastAsia="en-US"/>
        </w:rPr>
        <w:t>è</w:t>
      </w:r>
      <w:proofErr w:type="spellEnd"/>
      <w:r w:rsidRPr="000A19DE">
        <w:rPr>
          <w:rFonts w:eastAsia="TimesNewRomanPSMT"/>
          <w:lang w:eastAsia="en-US"/>
        </w:rPr>
        <w:t xml:space="preserve"> posseduti</w:t>
      </w:r>
      <w:r>
        <w:rPr>
          <w:rFonts w:eastAsia="TimesNewRomanPSMT"/>
          <w:lang w:eastAsia="en-US"/>
        </w:rPr>
        <w:t xml:space="preserve"> </w:t>
      </w:r>
      <w:r w:rsidRPr="000A19DE">
        <w:rPr>
          <w:rFonts w:eastAsia="TimesNewRomanPSMT"/>
          <w:lang w:eastAsia="en-US"/>
        </w:rPr>
        <w:t>dalle singole imprese consorziate;</w:t>
      </w:r>
    </w:p>
    <w:p w14:paraId="064C69AC" w14:textId="53D37961" w:rsidR="000A19DE" w:rsidRPr="000A19DE" w:rsidRDefault="000A19DE" w:rsidP="00B139EF">
      <w:pPr>
        <w:rPr>
          <w:color w:val="000000"/>
        </w:rPr>
      </w:pPr>
      <w:r w:rsidRPr="000A19DE">
        <w:rPr>
          <w:rFonts w:eastAsia="TimesNewRomanPSMT"/>
          <w:lang w:eastAsia="en-US"/>
        </w:rPr>
        <w:t xml:space="preserve">b. per i consorzi di cui all’art. 45, comma 2, </w:t>
      </w:r>
      <w:proofErr w:type="spellStart"/>
      <w:r w:rsidRPr="000A19DE">
        <w:rPr>
          <w:rFonts w:eastAsia="TimesNewRomanPSMT"/>
          <w:lang w:eastAsia="en-US"/>
        </w:rPr>
        <w:t>lett</w:t>
      </w:r>
      <w:proofErr w:type="spellEnd"/>
      <w:r w:rsidRPr="000A19DE">
        <w:rPr>
          <w:rFonts w:eastAsia="TimesNewRomanPSMT"/>
          <w:lang w:eastAsia="en-US"/>
        </w:rPr>
        <w:t>. c) del Codice, dal consorzio, che pu</w:t>
      </w:r>
      <w:r>
        <w:rPr>
          <w:rFonts w:eastAsia="TimesNewRomanPSMT"/>
          <w:lang w:eastAsia="en-US"/>
        </w:rPr>
        <w:t>ò</w:t>
      </w:r>
      <w:r w:rsidRPr="000A19DE">
        <w:rPr>
          <w:rFonts w:eastAsia="TimesNewRomanPSMT"/>
          <w:lang w:eastAsia="en-US"/>
        </w:rPr>
        <w:t xml:space="preserve"> spendere,</w:t>
      </w:r>
      <w:r>
        <w:rPr>
          <w:rFonts w:eastAsia="TimesNewRomanPSMT"/>
          <w:lang w:eastAsia="en-US"/>
        </w:rPr>
        <w:t xml:space="preserve"> </w:t>
      </w:r>
      <w:r w:rsidRPr="000A19DE">
        <w:rPr>
          <w:rFonts w:eastAsia="TimesNewRomanPSMT"/>
          <w:lang w:eastAsia="en-US"/>
        </w:rPr>
        <w:t>oltre ai propri requisiti, anche quelli delle consorziate esecutrici e, mediante avvalimento, quelli</w:t>
      </w:r>
      <w:r>
        <w:rPr>
          <w:rFonts w:eastAsia="TimesNewRomanPSMT"/>
          <w:lang w:eastAsia="en-US"/>
        </w:rPr>
        <w:t xml:space="preserve"> </w:t>
      </w:r>
      <w:r w:rsidRPr="000A19DE">
        <w:rPr>
          <w:rFonts w:eastAsia="TimesNewRomanPSMT"/>
          <w:lang w:eastAsia="en-US"/>
        </w:rPr>
        <w:t>delle consorziate non esecutrici, i quali vengono computati cumulativamente in capo al</w:t>
      </w:r>
      <w:r>
        <w:rPr>
          <w:rFonts w:eastAsia="TimesNewRomanPSMT"/>
          <w:lang w:eastAsia="en-US"/>
        </w:rPr>
        <w:t xml:space="preserve"> </w:t>
      </w:r>
      <w:r w:rsidRPr="000A19DE">
        <w:rPr>
          <w:rFonts w:eastAsia="TimesNewRomanPSMT"/>
          <w:lang w:eastAsia="en-US"/>
        </w:rPr>
        <w:t>consorzio.</w:t>
      </w:r>
    </w:p>
    <w:p w14:paraId="3DF64756" w14:textId="77777777" w:rsidR="000A19DE" w:rsidRPr="000A19DE" w:rsidRDefault="000A19DE" w:rsidP="00AA4375">
      <w:pPr>
        <w:autoSpaceDE w:val="0"/>
        <w:autoSpaceDN w:val="0"/>
        <w:adjustRightInd w:val="0"/>
        <w:spacing w:line="276" w:lineRule="auto"/>
        <w:rPr>
          <w:rFonts w:ascii="Arial" w:hAnsi="Arial" w:cs="Arial"/>
          <w:color w:val="000000"/>
          <w:sz w:val="22"/>
          <w:szCs w:val="22"/>
        </w:rPr>
      </w:pPr>
    </w:p>
    <w:p w14:paraId="611941C3" w14:textId="4798B877" w:rsidR="00B42F1B" w:rsidRDefault="00B42F1B" w:rsidP="002F3F70">
      <w:pPr>
        <w:pStyle w:val="Titolo3"/>
      </w:pPr>
      <w:bookmarkStart w:id="18" w:name="_Toc19096277"/>
      <w:r>
        <w:t>Avvalimento</w:t>
      </w:r>
      <w:bookmarkEnd w:id="18"/>
    </w:p>
    <w:p w14:paraId="2E06BEB3" w14:textId="10765BA1" w:rsidR="00826EE4" w:rsidRPr="00826EE4" w:rsidRDefault="00826EE4" w:rsidP="00B139EF">
      <w:pPr>
        <w:rPr>
          <w:rFonts w:eastAsia="TimesNewRomanPSMT"/>
          <w:lang w:eastAsia="en-US"/>
        </w:rPr>
      </w:pPr>
      <w:r w:rsidRPr="00826EE4">
        <w:rPr>
          <w:rFonts w:eastAsia="TimesNewRomanPSMT"/>
          <w:lang w:eastAsia="en-US"/>
        </w:rPr>
        <w:t>Ai sensi dell’art. 89 del Codice, l’operatore economico, singolo o associato ai sensi dell’art. 45</w:t>
      </w:r>
      <w:r>
        <w:rPr>
          <w:rFonts w:eastAsia="TimesNewRomanPSMT"/>
          <w:lang w:eastAsia="en-US"/>
        </w:rPr>
        <w:t xml:space="preserve"> </w:t>
      </w:r>
      <w:r w:rsidRPr="00826EE4">
        <w:rPr>
          <w:rFonts w:eastAsia="TimesNewRomanPSMT"/>
          <w:lang w:eastAsia="en-US"/>
        </w:rPr>
        <w:t>del Codice, pu</w:t>
      </w:r>
      <w:r w:rsidR="009632AA">
        <w:rPr>
          <w:rFonts w:eastAsia="TimesNewRomanPSMT"/>
          <w:lang w:eastAsia="en-US"/>
        </w:rPr>
        <w:t xml:space="preserve">ò </w:t>
      </w:r>
      <w:r w:rsidRPr="00826EE4">
        <w:rPr>
          <w:rFonts w:eastAsia="TimesNewRomanPSMT"/>
          <w:lang w:eastAsia="en-US"/>
        </w:rPr>
        <w:t>dimostrare il possesso dei requisiti di carattere economico, finanziario, tecnico e</w:t>
      </w:r>
      <w:r>
        <w:rPr>
          <w:rFonts w:eastAsia="TimesNewRomanPSMT"/>
          <w:lang w:eastAsia="en-US"/>
        </w:rPr>
        <w:t xml:space="preserve"> </w:t>
      </w:r>
      <w:r w:rsidRPr="00826EE4">
        <w:rPr>
          <w:rFonts w:eastAsia="TimesNewRomanPSMT"/>
          <w:lang w:eastAsia="en-US"/>
        </w:rPr>
        <w:t xml:space="preserve">professionale di cui all’art. 83, comma 1, </w:t>
      </w:r>
      <w:proofErr w:type="spellStart"/>
      <w:r w:rsidRPr="00826EE4">
        <w:rPr>
          <w:rFonts w:eastAsia="TimesNewRomanPSMT"/>
          <w:lang w:eastAsia="en-US"/>
        </w:rPr>
        <w:t>lett</w:t>
      </w:r>
      <w:proofErr w:type="spellEnd"/>
      <w:r w:rsidRPr="00826EE4">
        <w:rPr>
          <w:rFonts w:eastAsia="TimesNewRomanPSMT"/>
          <w:lang w:eastAsia="en-US"/>
        </w:rPr>
        <w:t>. b) e c), del Codice avvalendosi dei requisiti di altri</w:t>
      </w:r>
      <w:r>
        <w:rPr>
          <w:rFonts w:eastAsia="TimesNewRomanPSMT"/>
          <w:lang w:eastAsia="en-US"/>
        </w:rPr>
        <w:t xml:space="preserve"> </w:t>
      </w:r>
      <w:r w:rsidRPr="00826EE4">
        <w:rPr>
          <w:rFonts w:eastAsia="TimesNewRomanPSMT"/>
          <w:lang w:eastAsia="en-US"/>
        </w:rPr>
        <w:t>soggetti, anche partecipanti al raggruppamento.</w:t>
      </w:r>
    </w:p>
    <w:p w14:paraId="5B62CF62" w14:textId="57C77546" w:rsidR="00826EE4" w:rsidRPr="00826EE4" w:rsidRDefault="00826EE4" w:rsidP="00B139EF">
      <w:pPr>
        <w:rPr>
          <w:rFonts w:eastAsia="TimesNewRomanPSMT"/>
          <w:lang w:eastAsia="en-US"/>
        </w:rPr>
      </w:pPr>
      <w:r w:rsidRPr="00826EE4">
        <w:rPr>
          <w:rFonts w:eastAsia="TimesNewRomanPSMT"/>
          <w:lang w:eastAsia="en-US"/>
        </w:rPr>
        <w:t>L’ausiliaria deve possedere i requisiti previsti dall’art. 80 del Codice e dichiararli in gara</w:t>
      </w:r>
      <w:r>
        <w:rPr>
          <w:rFonts w:eastAsia="TimesNewRomanPSMT"/>
          <w:lang w:eastAsia="en-US"/>
        </w:rPr>
        <w:t xml:space="preserve"> </w:t>
      </w:r>
      <w:r w:rsidRPr="00826EE4">
        <w:rPr>
          <w:rFonts w:eastAsia="TimesNewRomanPSMT"/>
          <w:lang w:eastAsia="en-US"/>
        </w:rPr>
        <w:t>mediante presentazione di un proprio DGUE, da compilare nelle parti pertinenti, nonch</w:t>
      </w:r>
      <w:r w:rsidR="00277F9B">
        <w:rPr>
          <w:rFonts w:eastAsia="TimesNewRomanPSMT"/>
          <w:lang w:eastAsia="en-US"/>
        </w:rPr>
        <w:t>é</w:t>
      </w:r>
      <w:r w:rsidRPr="00826EE4">
        <w:rPr>
          <w:rFonts w:eastAsia="TimesNewRomanPSMT"/>
          <w:lang w:eastAsia="en-US"/>
        </w:rPr>
        <w:t xml:space="preserve"> di una</w:t>
      </w:r>
      <w:r w:rsidR="009632AA">
        <w:rPr>
          <w:rFonts w:eastAsia="TimesNewRomanPSMT"/>
          <w:lang w:eastAsia="en-US"/>
        </w:rPr>
        <w:t xml:space="preserve"> </w:t>
      </w:r>
      <w:r w:rsidRPr="00826EE4">
        <w:rPr>
          <w:rFonts w:eastAsia="TimesNewRomanPSMT"/>
          <w:lang w:eastAsia="en-US"/>
        </w:rPr>
        <w:t>dichiarazione integrativa nei termini indicati al punto.</w:t>
      </w:r>
    </w:p>
    <w:p w14:paraId="0A56288B" w14:textId="502DA858" w:rsidR="00826EE4" w:rsidRPr="00826EE4" w:rsidRDefault="00826EE4" w:rsidP="00B139EF">
      <w:pPr>
        <w:rPr>
          <w:rFonts w:eastAsia="TimesNewRomanPSMT"/>
          <w:lang w:eastAsia="en-US"/>
        </w:rPr>
      </w:pPr>
      <w:r w:rsidRPr="00826EE4">
        <w:rPr>
          <w:rFonts w:eastAsia="TimesNewRomanPSMT"/>
          <w:lang w:eastAsia="en-US"/>
        </w:rPr>
        <w:t xml:space="preserve">Ai sensi dell’art. 89, comma 1, del Codice, il contratto di avvalimento contiene, </w:t>
      </w:r>
      <w:r w:rsidRPr="00826EE4">
        <w:rPr>
          <w:rFonts w:eastAsia="TimesNewRomanPS-BoldMT"/>
          <w:b/>
          <w:bCs/>
          <w:lang w:eastAsia="en-US"/>
        </w:rPr>
        <w:t>a pena di</w:t>
      </w:r>
      <w:r w:rsidR="009632AA">
        <w:rPr>
          <w:rFonts w:eastAsia="TimesNewRomanPS-BoldMT"/>
          <w:b/>
          <w:bCs/>
          <w:lang w:eastAsia="en-US"/>
        </w:rPr>
        <w:t xml:space="preserve"> </w:t>
      </w:r>
      <w:r w:rsidRPr="00826EE4">
        <w:rPr>
          <w:rFonts w:eastAsia="TimesNewRomanPS-BoldMT"/>
          <w:b/>
          <w:bCs/>
          <w:lang w:eastAsia="en-US"/>
        </w:rPr>
        <w:t>nullit</w:t>
      </w:r>
      <w:r w:rsidR="004E1B90">
        <w:rPr>
          <w:rFonts w:eastAsia="TimesNewRomanPS-BoldMT"/>
          <w:b/>
          <w:bCs/>
          <w:lang w:eastAsia="en-US"/>
        </w:rPr>
        <w:t>à</w:t>
      </w:r>
      <w:r w:rsidRPr="00826EE4">
        <w:rPr>
          <w:rFonts w:eastAsia="TimesNewRomanPSMT"/>
          <w:lang w:eastAsia="en-US"/>
        </w:rPr>
        <w:t>, la specificazione dei requisiti forniti e delle risorse messe a disposizione dall’ausiliaria.</w:t>
      </w:r>
    </w:p>
    <w:p w14:paraId="04CAD046" w14:textId="466C4152" w:rsidR="00826EE4" w:rsidRPr="00826EE4" w:rsidRDefault="00826EE4" w:rsidP="00B139EF">
      <w:pPr>
        <w:rPr>
          <w:rFonts w:eastAsia="TimesNewRomanPSMT"/>
          <w:i/>
          <w:iCs/>
          <w:lang w:eastAsia="en-US"/>
        </w:rPr>
      </w:pPr>
      <w:r w:rsidRPr="00826EE4">
        <w:rPr>
          <w:rFonts w:eastAsia="TimesNewRomanPSMT"/>
          <w:lang w:eastAsia="en-US"/>
        </w:rPr>
        <w:t xml:space="preserve">Non </w:t>
      </w:r>
      <w:r w:rsidR="00E93AEB">
        <w:rPr>
          <w:rFonts w:eastAsia="TimesNewRomanPSMT"/>
          <w:lang w:eastAsia="en-US"/>
        </w:rPr>
        <w:t>è</w:t>
      </w:r>
      <w:r w:rsidR="00E93AEB" w:rsidRPr="00826EE4">
        <w:rPr>
          <w:rFonts w:eastAsia="TimesNewRomanPSMT"/>
          <w:lang w:eastAsia="en-US"/>
        </w:rPr>
        <w:t xml:space="preserve"> </w:t>
      </w:r>
      <w:r w:rsidRPr="00826EE4">
        <w:rPr>
          <w:rFonts w:eastAsia="TimesNewRomanPSMT"/>
          <w:lang w:eastAsia="en-US"/>
        </w:rPr>
        <w:t>consentito l’avvalimento per la dimostrazione dei requisiti generali e di idoneit</w:t>
      </w:r>
      <w:r w:rsidR="009632AA">
        <w:rPr>
          <w:rFonts w:eastAsia="TimesNewRomanPSMT"/>
          <w:lang w:eastAsia="en-US"/>
        </w:rPr>
        <w:t xml:space="preserve">à </w:t>
      </w:r>
      <w:r w:rsidRPr="00826EE4">
        <w:rPr>
          <w:rFonts w:eastAsia="TimesNewRomanPSMT"/>
          <w:lang w:eastAsia="en-US"/>
        </w:rPr>
        <w:t>professionale</w:t>
      </w:r>
      <w:r w:rsidRPr="00826EE4">
        <w:rPr>
          <w:rFonts w:eastAsia="TimesNewRomanPSMT"/>
          <w:i/>
          <w:iCs/>
          <w:lang w:eastAsia="en-US"/>
        </w:rPr>
        <w:t>.</w:t>
      </w:r>
    </w:p>
    <w:p w14:paraId="2444F6BC" w14:textId="74398FCD" w:rsidR="00826EE4" w:rsidRPr="00826EE4" w:rsidRDefault="00826EE4" w:rsidP="00B139EF">
      <w:pPr>
        <w:rPr>
          <w:rFonts w:eastAsia="TimesNewRomanPSMT"/>
          <w:lang w:eastAsia="en-US"/>
        </w:rPr>
      </w:pPr>
      <w:r w:rsidRPr="00826EE4">
        <w:rPr>
          <w:rFonts w:eastAsia="TimesNewRomanPSMT"/>
          <w:lang w:eastAsia="en-US"/>
        </w:rPr>
        <w:t>Per quanto riguarda i requisiti titoli di studio e/o professionali o esperienze professionali</w:t>
      </w:r>
      <w:r w:rsidR="009632AA">
        <w:rPr>
          <w:rFonts w:eastAsia="TimesNewRomanPSMT"/>
          <w:lang w:eastAsia="en-US"/>
        </w:rPr>
        <w:t xml:space="preserve"> </w:t>
      </w:r>
      <w:r w:rsidRPr="00826EE4">
        <w:rPr>
          <w:rFonts w:eastAsia="TimesNewRomanPSMT"/>
          <w:lang w:eastAsia="en-US"/>
        </w:rPr>
        <w:t>pertinenti, il concorrente, ai sensi dell’art. 89, comma 1 del Codi</w:t>
      </w:r>
      <w:r w:rsidR="009632AA">
        <w:rPr>
          <w:rFonts w:eastAsia="TimesNewRomanPSMT"/>
          <w:lang w:eastAsia="en-US"/>
        </w:rPr>
        <w:t xml:space="preserve">ce, può avvalersi delle capacità </w:t>
      </w:r>
      <w:r w:rsidRPr="00826EE4">
        <w:rPr>
          <w:rFonts w:eastAsia="TimesNewRomanPSMT"/>
          <w:lang w:eastAsia="en-US"/>
        </w:rPr>
        <w:t>di altri soggetti, solo se questi ultimi eseguono direttamente i servizi per cui tali capacita sono</w:t>
      </w:r>
      <w:r w:rsidR="009632AA">
        <w:rPr>
          <w:rFonts w:eastAsia="TimesNewRomanPSMT"/>
          <w:lang w:eastAsia="en-US"/>
        </w:rPr>
        <w:t xml:space="preserve"> </w:t>
      </w:r>
      <w:r w:rsidRPr="00826EE4">
        <w:rPr>
          <w:rFonts w:eastAsia="TimesNewRomanPSMT"/>
          <w:lang w:eastAsia="en-US"/>
        </w:rPr>
        <w:t>richieste.</w:t>
      </w:r>
    </w:p>
    <w:p w14:paraId="77D53581" w14:textId="35ECB613" w:rsidR="00826EE4" w:rsidRPr="00826EE4" w:rsidRDefault="00826EE4" w:rsidP="00B139EF">
      <w:pPr>
        <w:rPr>
          <w:rFonts w:eastAsia="TimesNewRomanPSMT"/>
          <w:lang w:eastAsia="en-US"/>
        </w:rPr>
      </w:pPr>
      <w:r w:rsidRPr="00826EE4">
        <w:rPr>
          <w:rFonts w:eastAsia="TimesNewRomanPSMT"/>
          <w:lang w:eastAsia="en-US"/>
        </w:rPr>
        <w:t>Il concorrente e l’ausiliaria sono responsabili in solido nei confronti della stazione appaltante in</w:t>
      </w:r>
      <w:r w:rsidR="009632AA">
        <w:rPr>
          <w:rFonts w:eastAsia="TimesNewRomanPSMT"/>
          <w:lang w:eastAsia="en-US"/>
        </w:rPr>
        <w:t xml:space="preserve"> </w:t>
      </w:r>
      <w:r w:rsidRPr="00826EE4">
        <w:rPr>
          <w:rFonts w:eastAsia="TimesNewRomanPSMT"/>
          <w:lang w:eastAsia="en-US"/>
        </w:rPr>
        <w:t>relazione alle prestazioni oggetto del contratto.</w:t>
      </w:r>
    </w:p>
    <w:p w14:paraId="47E34ABD" w14:textId="57017DB5" w:rsidR="00826EE4" w:rsidRPr="00826EE4" w:rsidRDefault="00826EE4" w:rsidP="00B139EF">
      <w:pPr>
        <w:rPr>
          <w:rFonts w:eastAsia="TimesNewRomanPSMT"/>
          <w:lang w:eastAsia="en-US"/>
        </w:rPr>
      </w:pPr>
      <w:r w:rsidRPr="00826EE4">
        <w:rPr>
          <w:rFonts w:eastAsia="TimesNewRomanPSMT"/>
          <w:lang w:eastAsia="en-US"/>
        </w:rPr>
        <w:t>E</w:t>
      </w:r>
      <w:r w:rsidR="009632AA">
        <w:rPr>
          <w:rFonts w:eastAsia="TimesNewRomanPSMT"/>
          <w:lang w:eastAsia="en-US"/>
        </w:rPr>
        <w:t>’</w:t>
      </w:r>
      <w:r w:rsidRPr="00826EE4">
        <w:rPr>
          <w:rFonts w:eastAsia="TimesNewRomanPSMT"/>
          <w:lang w:eastAsia="en-US"/>
        </w:rPr>
        <w:t xml:space="preserve"> ammesso l’avvalimento di pi</w:t>
      </w:r>
      <w:r w:rsidR="004E1B90">
        <w:rPr>
          <w:rFonts w:eastAsia="TimesNewRomanPSMT"/>
          <w:lang w:eastAsia="en-US"/>
        </w:rPr>
        <w:t>ù</w:t>
      </w:r>
      <w:r w:rsidRPr="00826EE4">
        <w:rPr>
          <w:rFonts w:eastAsia="TimesNewRomanPSMT"/>
          <w:lang w:eastAsia="en-US"/>
        </w:rPr>
        <w:t xml:space="preserve"> ausiliarie. L’ausiliaria non pu</w:t>
      </w:r>
      <w:r w:rsidR="009632AA">
        <w:rPr>
          <w:rFonts w:eastAsia="TimesNewRomanPSMT"/>
          <w:lang w:eastAsia="en-US"/>
        </w:rPr>
        <w:t>ò</w:t>
      </w:r>
      <w:r w:rsidRPr="00826EE4">
        <w:rPr>
          <w:rFonts w:eastAsia="TimesNewRomanPSMT"/>
          <w:lang w:eastAsia="en-US"/>
        </w:rPr>
        <w:t xml:space="preserve"> avvalersi a sua volta di altro</w:t>
      </w:r>
      <w:r w:rsidR="009632AA">
        <w:rPr>
          <w:rFonts w:eastAsia="TimesNewRomanPSMT"/>
          <w:lang w:eastAsia="en-US"/>
        </w:rPr>
        <w:t xml:space="preserve"> </w:t>
      </w:r>
      <w:r w:rsidRPr="00826EE4">
        <w:rPr>
          <w:rFonts w:eastAsia="TimesNewRomanPSMT"/>
          <w:lang w:eastAsia="en-US"/>
        </w:rPr>
        <w:t>soggetto.</w:t>
      </w:r>
    </w:p>
    <w:p w14:paraId="37BD6E47" w14:textId="63D0D988" w:rsidR="00826EE4" w:rsidRPr="00826EE4" w:rsidRDefault="00826EE4" w:rsidP="00B139EF">
      <w:pPr>
        <w:rPr>
          <w:rFonts w:eastAsia="TimesNewRomanPSMT"/>
          <w:lang w:eastAsia="en-US"/>
        </w:rPr>
      </w:pPr>
      <w:r w:rsidRPr="00826EE4">
        <w:rPr>
          <w:rFonts w:eastAsia="TimesNewRomanPSMT"/>
          <w:lang w:eastAsia="en-US"/>
        </w:rPr>
        <w:t xml:space="preserve">Ai sensi dell’art. 89, comma 7 del Codice, </w:t>
      </w:r>
      <w:r w:rsidRPr="00826EE4">
        <w:rPr>
          <w:rFonts w:eastAsia="TimesNewRomanPS-BoldMT"/>
          <w:b/>
          <w:bCs/>
          <w:lang w:eastAsia="en-US"/>
        </w:rPr>
        <w:t>a pena di esclusione</w:t>
      </w:r>
      <w:r w:rsidRPr="00826EE4">
        <w:rPr>
          <w:rFonts w:eastAsia="TimesNewRomanPSMT"/>
          <w:lang w:eastAsia="en-US"/>
        </w:rPr>
        <w:t xml:space="preserve">, non </w:t>
      </w:r>
      <w:r w:rsidR="00E93AEB">
        <w:rPr>
          <w:rFonts w:eastAsia="TimesNewRomanPSMT"/>
          <w:lang w:eastAsia="en-US"/>
        </w:rPr>
        <w:t>è</w:t>
      </w:r>
      <w:r w:rsidR="00E93AEB" w:rsidRPr="00826EE4">
        <w:rPr>
          <w:rFonts w:eastAsia="TimesNewRomanPSMT"/>
          <w:lang w:eastAsia="en-US"/>
        </w:rPr>
        <w:t xml:space="preserve"> </w:t>
      </w:r>
      <w:r w:rsidRPr="00826EE4">
        <w:rPr>
          <w:rFonts w:eastAsia="TimesNewRomanPSMT"/>
          <w:lang w:eastAsia="en-US"/>
        </w:rPr>
        <w:t>consentito che l’ausiliaria</w:t>
      </w:r>
      <w:r w:rsidR="009632AA">
        <w:rPr>
          <w:rFonts w:eastAsia="TimesNewRomanPSMT"/>
          <w:lang w:eastAsia="en-US"/>
        </w:rPr>
        <w:t xml:space="preserve"> </w:t>
      </w:r>
      <w:r w:rsidRPr="00826EE4">
        <w:rPr>
          <w:rFonts w:eastAsia="TimesNewRomanPSMT"/>
          <w:lang w:eastAsia="en-US"/>
        </w:rPr>
        <w:t>presti avvalimento per pi</w:t>
      </w:r>
      <w:r w:rsidR="004E1B90">
        <w:rPr>
          <w:rFonts w:eastAsia="TimesNewRomanPSMT"/>
          <w:lang w:eastAsia="en-US"/>
        </w:rPr>
        <w:t>ù</w:t>
      </w:r>
      <w:r w:rsidRPr="00826EE4">
        <w:rPr>
          <w:rFonts w:eastAsia="TimesNewRomanPSMT"/>
          <w:lang w:eastAsia="en-US"/>
        </w:rPr>
        <w:t xml:space="preserve"> di un concorrente e che partecipino sia l’ausiliaria che</w:t>
      </w:r>
      <w:r w:rsidR="009632AA">
        <w:rPr>
          <w:rFonts w:eastAsia="TimesNewRomanPSMT"/>
          <w:lang w:eastAsia="en-US"/>
        </w:rPr>
        <w:t xml:space="preserve"> </w:t>
      </w:r>
      <w:r w:rsidRPr="00826EE4">
        <w:rPr>
          <w:rFonts w:eastAsia="TimesNewRomanPSMT"/>
          <w:lang w:eastAsia="en-US"/>
        </w:rPr>
        <w:t>l’impresa che si avvale dei requisiti.</w:t>
      </w:r>
    </w:p>
    <w:p w14:paraId="793C79D9" w14:textId="098FCE0C" w:rsidR="00826EE4" w:rsidRPr="00826EE4" w:rsidRDefault="00826EE4" w:rsidP="00B139EF">
      <w:pPr>
        <w:rPr>
          <w:rFonts w:eastAsia="TimesNewRomanPSMT"/>
          <w:lang w:eastAsia="en-US"/>
        </w:rPr>
      </w:pPr>
      <w:r w:rsidRPr="00826EE4">
        <w:rPr>
          <w:rFonts w:eastAsia="TimesNewRomanPSMT"/>
          <w:lang w:eastAsia="en-US"/>
        </w:rPr>
        <w:t>L’ausiliaria pu</w:t>
      </w:r>
      <w:r w:rsidR="009632AA">
        <w:rPr>
          <w:rFonts w:eastAsia="TimesNewRomanPSMT"/>
          <w:lang w:eastAsia="en-US"/>
        </w:rPr>
        <w:t>ò</w:t>
      </w:r>
      <w:r w:rsidRPr="00826EE4">
        <w:rPr>
          <w:rFonts w:eastAsia="TimesNewRomanPSMT"/>
          <w:lang w:eastAsia="en-US"/>
        </w:rPr>
        <w:t xml:space="preserve"> assumere il ruolo di subappaltatore nei limiti dei requisiti prestati.</w:t>
      </w:r>
    </w:p>
    <w:p w14:paraId="66F8EE76" w14:textId="0309ABA7" w:rsidR="00826EE4" w:rsidRPr="00826EE4" w:rsidRDefault="00826EE4" w:rsidP="00B139EF">
      <w:pPr>
        <w:rPr>
          <w:rFonts w:eastAsia="TimesNewRomanPSMT"/>
          <w:lang w:eastAsia="en-US"/>
        </w:rPr>
      </w:pPr>
      <w:r w:rsidRPr="00826EE4">
        <w:rPr>
          <w:rFonts w:eastAsia="TimesNewRomanPSMT"/>
          <w:lang w:eastAsia="en-US"/>
        </w:rPr>
        <w:t>Nel caso di dichiarazioni mendaci si procede all’esclusione del concorrente e all’escussione della</w:t>
      </w:r>
      <w:r w:rsidR="009632AA">
        <w:rPr>
          <w:rFonts w:eastAsia="TimesNewRomanPSMT"/>
          <w:lang w:eastAsia="en-US"/>
        </w:rPr>
        <w:t xml:space="preserve"> </w:t>
      </w:r>
      <w:r w:rsidRPr="00826EE4">
        <w:rPr>
          <w:rFonts w:eastAsia="TimesNewRomanPSMT"/>
          <w:lang w:eastAsia="en-US"/>
        </w:rPr>
        <w:t>garanzia ai sensi dell’art. 89, comma 1, ferma restando l’applicazione dell’art. 80, comma 12</w:t>
      </w:r>
      <w:r w:rsidR="000673F3">
        <w:rPr>
          <w:rFonts w:eastAsia="TimesNewRomanPSMT"/>
          <w:lang w:eastAsia="en-US"/>
        </w:rPr>
        <w:t>,</w:t>
      </w:r>
      <w:r w:rsidRPr="00826EE4">
        <w:rPr>
          <w:rFonts w:eastAsia="TimesNewRomanPSMT"/>
          <w:lang w:eastAsia="en-US"/>
        </w:rPr>
        <w:t xml:space="preserve"> del</w:t>
      </w:r>
      <w:r w:rsidR="009632AA">
        <w:rPr>
          <w:rFonts w:eastAsia="TimesNewRomanPSMT"/>
          <w:lang w:eastAsia="en-US"/>
        </w:rPr>
        <w:t xml:space="preserve"> </w:t>
      </w:r>
      <w:r w:rsidRPr="00826EE4">
        <w:rPr>
          <w:rFonts w:eastAsia="TimesNewRomanPSMT"/>
          <w:lang w:eastAsia="en-US"/>
        </w:rPr>
        <w:t>Codice.</w:t>
      </w:r>
    </w:p>
    <w:p w14:paraId="5515BAF6" w14:textId="5E361484" w:rsidR="00826EE4" w:rsidRPr="00826EE4" w:rsidRDefault="00826EE4" w:rsidP="00B139EF">
      <w:pPr>
        <w:rPr>
          <w:rFonts w:eastAsia="TimesNewRomanPSMT"/>
          <w:lang w:eastAsia="en-US"/>
        </w:rPr>
      </w:pPr>
      <w:r w:rsidRPr="00826EE4">
        <w:rPr>
          <w:rFonts w:eastAsia="TimesNewRomanPSMT"/>
          <w:lang w:eastAsia="en-US"/>
        </w:rPr>
        <w:t>Ad eccezione dei casi in cui sussistano dichiarazioni mendaci, qualora per l’ausiliaria sussistano</w:t>
      </w:r>
      <w:r w:rsidR="009632AA">
        <w:rPr>
          <w:rFonts w:eastAsia="TimesNewRomanPSMT"/>
          <w:lang w:eastAsia="en-US"/>
        </w:rPr>
        <w:t xml:space="preserve"> </w:t>
      </w:r>
      <w:r w:rsidRPr="00826EE4">
        <w:rPr>
          <w:rFonts w:eastAsia="TimesNewRomanPSMT"/>
          <w:lang w:eastAsia="en-US"/>
        </w:rPr>
        <w:t xml:space="preserve">motivi obbligatori di esclusione o laddove </w:t>
      </w:r>
      <w:r w:rsidR="000673F3">
        <w:rPr>
          <w:rFonts w:eastAsia="TimesNewRomanPSMT"/>
          <w:lang w:eastAsia="en-US"/>
        </w:rPr>
        <w:t xml:space="preserve">essa </w:t>
      </w:r>
      <w:r w:rsidRPr="00826EE4">
        <w:rPr>
          <w:rFonts w:eastAsia="TimesNewRomanPSMT"/>
          <w:lang w:eastAsia="en-US"/>
        </w:rPr>
        <w:t>non soddisfi i pertinenti criteri di selezione, la</w:t>
      </w:r>
      <w:r w:rsidR="009632AA">
        <w:rPr>
          <w:rFonts w:eastAsia="TimesNewRomanPSMT"/>
          <w:lang w:eastAsia="en-US"/>
        </w:rPr>
        <w:t xml:space="preserve"> </w:t>
      </w:r>
      <w:r w:rsidRPr="00826EE4">
        <w:rPr>
          <w:rFonts w:eastAsia="TimesNewRomanPSMT"/>
          <w:lang w:eastAsia="en-US"/>
        </w:rPr>
        <w:t>stazione appaltante impone, ai sensi dell’art. 89, comma 3 del Codice, al concorrente di sostituire</w:t>
      </w:r>
      <w:r w:rsidR="009632AA">
        <w:rPr>
          <w:rFonts w:eastAsia="TimesNewRomanPSMT"/>
          <w:lang w:eastAsia="en-US"/>
        </w:rPr>
        <w:t xml:space="preserve"> </w:t>
      </w:r>
      <w:r w:rsidRPr="00826EE4">
        <w:rPr>
          <w:rFonts w:eastAsia="TimesNewRomanPSMT"/>
          <w:lang w:eastAsia="en-US"/>
        </w:rPr>
        <w:t>l’ausiliaria.</w:t>
      </w:r>
    </w:p>
    <w:p w14:paraId="055269D4" w14:textId="0DA33296" w:rsidR="00826EE4" w:rsidRPr="00826EE4" w:rsidRDefault="00826EE4" w:rsidP="00B139EF">
      <w:pPr>
        <w:rPr>
          <w:rFonts w:eastAsia="TimesNewRomanPSMT"/>
          <w:lang w:eastAsia="en-US"/>
        </w:rPr>
      </w:pPr>
      <w:r w:rsidRPr="00826EE4">
        <w:rPr>
          <w:rFonts w:eastAsia="TimesNewRomanPSMT"/>
          <w:lang w:eastAsia="en-US"/>
        </w:rPr>
        <w:t>In qualunque fase della gara sia necessaria la sostituzione dell’ausiliaria, la commissione</w:t>
      </w:r>
      <w:r w:rsidR="00090A39">
        <w:rPr>
          <w:rFonts w:eastAsia="TimesNewRomanPSMT"/>
          <w:lang w:eastAsia="en-US"/>
        </w:rPr>
        <w:t xml:space="preserve"> </w:t>
      </w:r>
      <w:r w:rsidR="009566C5">
        <w:rPr>
          <w:rFonts w:eastAsia="TimesNewRomanPSMT"/>
          <w:lang w:eastAsia="en-US"/>
        </w:rPr>
        <w:t xml:space="preserve">giudicatrice </w:t>
      </w:r>
      <w:r w:rsidRPr="00826EE4">
        <w:rPr>
          <w:rFonts w:eastAsia="TimesNewRomanPSMT"/>
          <w:lang w:eastAsia="en-US"/>
        </w:rPr>
        <w:t>comunica l’esigenza al RUP, il quale richiede per iscritto, secondo le modalit</w:t>
      </w:r>
      <w:r w:rsidR="009632AA">
        <w:rPr>
          <w:rFonts w:eastAsia="TimesNewRomanPSMT"/>
          <w:lang w:eastAsia="en-US"/>
        </w:rPr>
        <w:t xml:space="preserve">à </w:t>
      </w:r>
      <w:r w:rsidRPr="00826EE4">
        <w:rPr>
          <w:rFonts w:eastAsia="TimesNewRomanPSMT"/>
          <w:lang w:eastAsia="en-US"/>
        </w:rPr>
        <w:t>di cui al punto</w:t>
      </w:r>
      <w:r w:rsidR="000673F3">
        <w:rPr>
          <w:rFonts w:eastAsia="TimesNewRomanPSMT"/>
          <w:lang w:eastAsia="en-US"/>
        </w:rPr>
        <w:t xml:space="preserve"> </w:t>
      </w:r>
      <w:r w:rsidR="00277F9B">
        <w:rPr>
          <w:rFonts w:eastAsia="TimesNewRomanPSMT"/>
          <w:lang w:eastAsia="en-US"/>
        </w:rPr>
        <w:t>1.3.</w:t>
      </w:r>
      <w:r w:rsidRPr="00826EE4">
        <w:rPr>
          <w:rFonts w:eastAsia="TimesNewRomanPSMT"/>
          <w:lang w:eastAsia="en-US"/>
        </w:rPr>
        <w:t>, al</w:t>
      </w:r>
      <w:r w:rsidR="009632AA">
        <w:rPr>
          <w:rFonts w:eastAsia="TimesNewRomanPSMT"/>
          <w:lang w:eastAsia="en-US"/>
        </w:rPr>
        <w:t xml:space="preserve"> </w:t>
      </w:r>
      <w:r w:rsidRPr="00826EE4">
        <w:rPr>
          <w:rFonts w:eastAsia="TimesNewRomanPSMT"/>
          <w:lang w:eastAsia="en-US"/>
        </w:rPr>
        <w:t xml:space="preserve">concorrente la sostituzione dell’ausiliaria, assegnando un termine congruo per </w:t>
      </w:r>
      <w:r w:rsidR="000673F3" w:rsidRPr="00826EE4">
        <w:rPr>
          <w:rFonts w:eastAsia="TimesNewRomanPSMT"/>
          <w:lang w:eastAsia="en-US"/>
        </w:rPr>
        <w:t>l</w:t>
      </w:r>
      <w:r w:rsidR="000673F3">
        <w:rPr>
          <w:rFonts w:eastAsia="TimesNewRomanPSMT"/>
          <w:lang w:eastAsia="en-US"/>
        </w:rPr>
        <w:t>a sostituzione</w:t>
      </w:r>
      <w:r w:rsidRPr="00826EE4">
        <w:rPr>
          <w:rFonts w:eastAsia="TimesNewRomanPSMT"/>
          <w:lang w:eastAsia="en-US"/>
        </w:rPr>
        <w:t>,</w:t>
      </w:r>
      <w:r w:rsidR="009632AA">
        <w:rPr>
          <w:rFonts w:eastAsia="TimesNewRomanPSMT"/>
          <w:lang w:eastAsia="en-US"/>
        </w:rPr>
        <w:t xml:space="preserve"> </w:t>
      </w:r>
      <w:r w:rsidRPr="00826EE4">
        <w:rPr>
          <w:rFonts w:eastAsia="TimesNewRomanPSMT"/>
          <w:lang w:eastAsia="en-US"/>
        </w:rPr>
        <w:t>decorrente dal ricevimento della richiesta. Il concorrente, entro tale termine, deve produrre i</w:t>
      </w:r>
      <w:r w:rsidR="009632AA">
        <w:rPr>
          <w:rFonts w:eastAsia="TimesNewRomanPSMT"/>
          <w:lang w:eastAsia="en-US"/>
        </w:rPr>
        <w:t xml:space="preserve"> </w:t>
      </w:r>
      <w:r w:rsidRPr="00826EE4">
        <w:rPr>
          <w:rFonts w:eastAsia="TimesNewRomanPSMT"/>
          <w:lang w:eastAsia="en-US"/>
        </w:rPr>
        <w:t>documenti dell’ausiliaria subentrante (nuove dichiarazioni di avvalimento da parte del</w:t>
      </w:r>
      <w:r w:rsidR="009632AA">
        <w:rPr>
          <w:rFonts w:eastAsia="TimesNewRomanPSMT"/>
          <w:lang w:eastAsia="en-US"/>
        </w:rPr>
        <w:t xml:space="preserve"> </w:t>
      </w:r>
      <w:r w:rsidRPr="00826EE4">
        <w:rPr>
          <w:rFonts w:eastAsia="TimesNewRomanPSMT"/>
          <w:lang w:eastAsia="en-US"/>
        </w:rPr>
        <w:t>concorrente, il DGUE della nuova ausiliaria</w:t>
      </w:r>
      <w:r w:rsidR="00111F4B">
        <w:rPr>
          <w:rFonts w:eastAsia="TimesNewRomanPSMT"/>
          <w:lang w:eastAsia="en-US"/>
        </w:rPr>
        <w:t>,</w:t>
      </w:r>
      <w:r w:rsidRPr="00826EE4">
        <w:rPr>
          <w:rFonts w:eastAsia="TimesNewRomanPSMT"/>
          <w:lang w:eastAsia="en-US"/>
        </w:rPr>
        <w:t xml:space="preserve"> </w:t>
      </w:r>
      <w:proofErr w:type="spellStart"/>
      <w:r w:rsidRPr="00826EE4">
        <w:rPr>
          <w:rFonts w:eastAsia="TimesNewRomanPSMT"/>
          <w:lang w:eastAsia="en-US"/>
        </w:rPr>
        <w:t>nonch</w:t>
      </w:r>
      <w:r w:rsidR="009632AA">
        <w:rPr>
          <w:rFonts w:eastAsia="TimesNewRomanPSMT"/>
          <w:lang w:eastAsia="en-US"/>
        </w:rPr>
        <w:t>è</w:t>
      </w:r>
      <w:proofErr w:type="spellEnd"/>
      <w:r w:rsidRPr="00826EE4">
        <w:rPr>
          <w:rFonts w:eastAsia="TimesNewRomanPSMT"/>
          <w:lang w:eastAsia="en-US"/>
        </w:rPr>
        <w:t xml:space="preserve"> il nuovo contratto di avvalimento). In caso di</w:t>
      </w:r>
      <w:r w:rsidR="009632AA">
        <w:rPr>
          <w:rFonts w:eastAsia="TimesNewRomanPSMT"/>
          <w:lang w:eastAsia="en-US"/>
        </w:rPr>
        <w:t xml:space="preserve"> </w:t>
      </w:r>
      <w:r w:rsidRPr="00826EE4">
        <w:rPr>
          <w:rFonts w:eastAsia="TimesNewRomanPSMT"/>
          <w:lang w:eastAsia="en-US"/>
        </w:rPr>
        <w:t xml:space="preserve">inutile decorso </w:t>
      </w:r>
      <w:r w:rsidRPr="00826EE4">
        <w:rPr>
          <w:rFonts w:eastAsia="TimesNewRomanPSMT"/>
          <w:lang w:eastAsia="en-US"/>
        </w:rPr>
        <w:lastRenderedPageBreak/>
        <w:t>del termine, ovvero in caso di mancata richiesta di proroga del medesimo, la</w:t>
      </w:r>
      <w:r w:rsidR="009632AA">
        <w:rPr>
          <w:rFonts w:eastAsia="TimesNewRomanPSMT"/>
          <w:lang w:eastAsia="en-US"/>
        </w:rPr>
        <w:t xml:space="preserve"> </w:t>
      </w:r>
      <w:r w:rsidRPr="00826EE4">
        <w:rPr>
          <w:rFonts w:eastAsia="TimesNewRomanPSMT"/>
          <w:lang w:eastAsia="en-US"/>
        </w:rPr>
        <w:t>stazione appaltante procede all’esclusione del concorrente dalla procedura.</w:t>
      </w:r>
    </w:p>
    <w:p w14:paraId="548788C2" w14:textId="73D3D03C" w:rsidR="00826EE4" w:rsidRPr="00826EE4" w:rsidRDefault="00826EE4" w:rsidP="00B139EF">
      <w:pPr>
        <w:rPr>
          <w:rFonts w:eastAsia="TimesNewRomanPSMT"/>
          <w:lang w:eastAsia="en-US"/>
        </w:rPr>
      </w:pPr>
      <w:r w:rsidRPr="00826EE4">
        <w:rPr>
          <w:rFonts w:eastAsia="TimesNewRomanPSMT"/>
          <w:lang w:eastAsia="en-US"/>
        </w:rPr>
        <w:t>E</w:t>
      </w:r>
      <w:r w:rsidR="00111F4B">
        <w:rPr>
          <w:rFonts w:eastAsia="TimesNewRomanPSMT"/>
          <w:lang w:eastAsia="en-US"/>
        </w:rPr>
        <w:t>’</w:t>
      </w:r>
      <w:r w:rsidRPr="00826EE4">
        <w:rPr>
          <w:rFonts w:eastAsia="TimesNewRomanPSMT"/>
          <w:lang w:eastAsia="en-US"/>
        </w:rPr>
        <w:t xml:space="preserve"> sanabile, mediante soccorso istruttorio, la mancata produzione della dichiarazione di</w:t>
      </w:r>
      <w:r w:rsidR="009632AA">
        <w:rPr>
          <w:rFonts w:eastAsia="TimesNewRomanPSMT"/>
          <w:lang w:eastAsia="en-US"/>
        </w:rPr>
        <w:t xml:space="preserve"> </w:t>
      </w:r>
      <w:r w:rsidRPr="00826EE4">
        <w:rPr>
          <w:rFonts w:eastAsia="TimesNewRomanPSMT"/>
          <w:lang w:eastAsia="en-US"/>
        </w:rPr>
        <w:t>avvalimento o del contratto di avvalimento, a condizione che i citati elementi siano preesistenti e</w:t>
      </w:r>
      <w:r w:rsidR="009632AA">
        <w:rPr>
          <w:rFonts w:eastAsia="TimesNewRomanPSMT"/>
          <w:lang w:eastAsia="en-US"/>
        </w:rPr>
        <w:t xml:space="preserve"> </w:t>
      </w:r>
      <w:r w:rsidRPr="00826EE4">
        <w:rPr>
          <w:rFonts w:eastAsia="TimesNewRomanPSMT"/>
          <w:lang w:eastAsia="en-US"/>
        </w:rPr>
        <w:t>comprovabili con documenti di data certa, anteriore al termine di presentazione dell’offerta.</w:t>
      </w:r>
    </w:p>
    <w:p w14:paraId="15E968F1" w14:textId="51B17123" w:rsidR="000F4411" w:rsidRPr="00826EE4" w:rsidRDefault="00826EE4" w:rsidP="00B139EF">
      <w:pPr>
        <w:rPr>
          <w:color w:val="000000"/>
        </w:rPr>
      </w:pPr>
      <w:r w:rsidRPr="00826EE4">
        <w:rPr>
          <w:rFonts w:eastAsia="TimesNewRomanPSMT"/>
          <w:lang w:eastAsia="en-US"/>
        </w:rPr>
        <w:t>La mancata indicazione dei requisiti e delle risorse messi a disposizione dall’impresa ausiliaria</w:t>
      </w:r>
      <w:r w:rsidR="009632AA">
        <w:rPr>
          <w:rFonts w:eastAsia="TimesNewRomanPSMT"/>
          <w:lang w:eastAsia="en-US"/>
        </w:rPr>
        <w:t xml:space="preserve"> </w:t>
      </w:r>
      <w:r w:rsidRPr="00826EE4">
        <w:rPr>
          <w:rFonts w:eastAsia="TimesNewRomanPSMT"/>
          <w:lang w:eastAsia="en-US"/>
        </w:rPr>
        <w:t>non e sanabile in quanto causa di nullit</w:t>
      </w:r>
      <w:r w:rsidR="009632AA">
        <w:rPr>
          <w:rFonts w:eastAsia="TimesNewRomanPSMT"/>
          <w:lang w:eastAsia="en-US"/>
        </w:rPr>
        <w:t>à</w:t>
      </w:r>
      <w:r w:rsidRPr="00826EE4">
        <w:rPr>
          <w:rFonts w:eastAsia="TimesNewRomanPSMT"/>
          <w:lang w:eastAsia="en-US"/>
        </w:rPr>
        <w:t xml:space="preserve"> del contratto di avvalimento.</w:t>
      </w:r>
    </w:p>
    <w:p w14:paraId="19827633" w14:textId="7B08F0DE" w:rsidR="000F4411" w:rsidRDefault="000F4411" w:rsidP="00B139EF">
      <w:pPr>
        <w:rPr>
          <w:color w:val="000000"/>
        </w:rPr>
      </w:pPr>
    </w:p>
    <w:p w14:paraId="75BDF427" w14:textId="77777777" w:rsidR="009632AA" w:rsidRDefault="009632AA" w:rsidP="00AA4375">
      <w:pPr>
        <w:autoSpaceDE w:val="0"/>
        <w:autoSpaceDN w:val="0"/>
        <w:adjustRightInd w:val="0"/>
        <w:spacing w:line="276" w:lineRule="auto"/>
        <w:rPr>
          <w:rFonts w:ascii="Arial" w:hAnsi="Arial" w:cs="Arial"/>
          <w:b/>
          <w:bCs/>
          <w:color w:val="000000"/>
          <w:sz w:val="22"/>
          <w:szCs w:val="22"/>
        </w:rPr>
      </w:pPr>
    </w:p>
    <w:p w14:paraId="111B9C96" w14:textId="712960AB" w:rsidR="0071174A" w:rsidRDefault="00277F9B" w:rsidP="00277F9B">
      <w:pPr>
        <w:pStyle w:val="Titolo1"/>
      </w:pPr>
      <w:bookmarkStart w:id="19" w:name="_Toc19096278"/>
      <w:r w:rsidRPr="00277F9B">
        <w:t>Subappalto</w:t>
      </w:r>
      <w:bookmarkEnd w:id="19"/>
    </w:p>
    <w:p w14:paraId="54ABCC7A" w14:textId="3F6D6C80" w:rsidR="00BB0405" w:rsidRDefault="00BB0405" w:rsidP="00B139EF">
      <w:r w:rsidRPr="00BB0405">
        <w:t>L’aggiudicatario si obbliga ad eseguire direttamente i</w:t>
      </w:r>
      <w:r w:rsidR="00CF0718">
        <w:t>l</w:t>
      </w:r>
      <w:r w:rsidRPr="00BB0405">
        <w:t xml:space="preserve"> servizi</w:t>
      </w:r>
      <w:r w:rsidR="00CF0718">
        <w:t>o</w:t>
      </w:r>
      <w:r w:rsidRPr="00BB0405">
        <w:t xml:space="preserve"> di </w:t>
      </w:r>
      <w:r w:rsidRPr="008457B2">
        <w:rPr>
          <w:i/>
        </w:rPr>
        <w:t>call center</w:t>
      </w:r>
      <w:r w:rsidRPr="00BB0405">
        <w:t xml:space="preserve"> di cui al presente bando, in relazione </w:t>
      </w:r>
      <w:r w:rsidR="00CF0718" w:rsidRPr="00BB0405">
        <w:t>a</w:t>
      </w:r>
      <w:r w:rsidR="00CF0718">
        <w:t>l</w:t>
      </w:r>
      <w:r w:rsidR="00CF0718" w:rsidRPr="00BB0405">
        <w:t xml:space="preserve"> qual</w:t>
      </w:r>
      <w:r w:rsidR="00CF0718">
        <w:t>e</w:t>
      </w:r>
      <w:r w:rsidRPr="00BB0405">
        <w:t>, considerata la particolare natura, vi è divieto di subappalto.</w:t>
      </w:r>
    </w:p>
    <w:p w14:paraId="65321849" w14:textId="19412EC2" w:rsidR="0071174A" w:rsidRPr="00BB0405" w:rsidRDefault="0071174A" w:rsidP="00B139EF">
      <w:pPr>
        <w:rPr>
          <w:rFonts w:eastAsia="TimesNewRomanPSMT"/>
          <w:lang w:eastAsia="en-US"/>
        </w:rPr>
      </w:pPr>
      <w:r w:rsidRPr="00BB0405">
        <w:rPr>
          <w:rFonts w:eastAsia="TimesNewRomanPSMT"/>
          <w:lang w:eastAsia="en-US"/>
        </w:rPr>
        <w:t>Non si configurano come attività affidate in subappalto quelle di cui all’art. 105, comma 3</w:t>
      </w:r>
      <w:r w:rsidR="00BB0405">
        <w:rPr>
          <w:rFonts w:eastAsia="TimesNewRomanPSMT"/>
          <w:lang w:eastAsia="en-US"/>
        </w:rPr>
        <w:t>,</w:t>
      </w:r>
      <w:r w:rsidRPr="00BB0405">
        <w:rPr>
          <w:rFonts w:eastAsia="TimesNewRomanPSMT"/>
          <w:lang w:eastAsia="en-US"/>
        </w:rPr>
        <w:t xml:space="preserve"> del</w:t>
      </w:r>
      <w:r w:rsidRPr="00BB0405">
        <w:t xml:space="preserve"> </w:t>
      </w:r>
      <w:r w:rsidRPr="00BB0405">
        <w:rPr>
          <w:rFonts w:eastAsia="TimesNewRomanPSMT"/>
          <w:lang w:eastAsia="en-US"/>
        </w:rPr>
        <w:t>Codice.</w:t>
      </w:r>
    </w:p>
    <w:p w14:paraId="747690E8" w14:textId="01AA1B2D" w:rsidR="009632AA" w:rsidRPr="0071174A" w:rsidRDefault="009632AA" w:rsidP="00B139EF">
      <w:pPr>
        <w:rPr>
          <w:b/>
          <w:bCs/>
          <w:sz w:val="28"/>
          <w:szCs w:val="28"/>
        </w:rPr>
      </w:pPr>
    </w:p>
    <w:p w14:paraId="758419A7" w14:textId="01AE7055" w:rsidR="009632AA" w:rsidRPr="001928B1" w:rsidRDefault="001928B1" w:rsidP="00277F9B">
      <w:pPr>
        <w:pStyle w:val="Titolo1"/>
      </w:pPr>
      <w:bookmarkStart w:id="20" w:name="_Toc19096279"/>
      <w:r w:rsidRPr="00277F9B">
        <w:t>GARANZIA</w:t>
      </w:r>
      <w:r>
        <w:t xml:space="preserve"> PROVVISORIA</w:t>
      </w:r>
      <w:bookmarkEnd w:id="20"/>
    </w:p>
    <w:p w14:paraId="7E9D1286" w14:textId="77777777" w:rsidR="009632AA" w:rsidRDefault="009632AA" w:rsidP="00AA4375">
      <w:pPr>
        <w:autoSpaceDE w:val="0"/>
        <w:autoSpaceDN w:val="0"/>
        <w:adjustRightInd w:val="0"/>
        <w:spacing w:line="276" w:lineRule="auto"/>
        <w:rPr>
          <w:rFonts w:ascii="Arial" w:hAnsi="Arial" w:cs="Arial"/>
          <w:b/>
          <w:bCs/>
          <w:color w:val="000000"/>
          <w:sz w:val="22"/>
          <w:szCs w:val="22"/>
        </w:rPr>
      </w:pPr>
    </w:p>
    <w:p w14:paraId="5D8D0A5C" w14:textId="77777777" w:rsidR="001928B1" w:rsidRPr="001928B1" w:rsidRDefault="001928B1" w:rsidP="00AA4375">
      <w:pPr>
        <w:spacing w:before="60" w:after="60" w:line="276" w:lineRule="auto"/>
        <w:rPr>
          <w:rFonts w:ascii="Arial" w:hAnsi="Arial" w:cs="Arial"/>
          <w:sz w:val="22"/>
          <w:szCs w:val="22"/>
        </w:rPr>
      </w:pPr>
      <w:r w:rsidRPr="00B139EF">
        <w:t>L’offerta è corredata da</w:t>
      </w:r>
      <w:r w:rsidRPr="001928B1">
        <w:rPr>
          <w:rFonts w:ascii="Arial" w:hAnsi="Arial" w:cs="Arial"/>
          <w:sz w:val="22"/>
          <w:szCs w:val="22"/>
        </w:rPr>
        <w:t>:</w:t>
      </w:r>
    </w:p>
    <w:p w14:paraId="06D35334" w14:textId="6CC10708" w:rsidR="001928B1" w:rsidRPr="001928B1" w:rsidRDefault="001928B1" w:rsidP="00781F34">
      <w:pPr>
        <w:pStyle w:val="Paragrafoelenco"/>
        <w:numPr>
          <w:ilvl w:val="0"/>
          <w:numId w:val="7"/>
        </w:numPr>
      </w:pPr>
      <w:r w:rsidRPr="00B139EF">
        <w:rPr>
          <w:b/>
        </w:rPr>
        <w:t>una garanzia provvisoria</w:t>
      </w:r>
      <w:r w:rsidRPr="001928B1">
        <w:t>, come definita dall’art. 93 del Codice, pari a</w:t>
      </w:r>
      <w:r>
        <w:t>l 2% dell’importo posto a base di gara</w:t>
      </w:r>
      <w:r w:rsidRPr="001928B1">
        <w:t xml:space="preserve"> </w:t>
      </w:r>
      <w:r w:rsidRPr="00111F4B">
        <w:t>e</w:t>
      </w:r>
      <w:r w:rsidRPr="001928B1">
        <w:t xml:space="preserve"> precisamente di importo pari ad € </w:t>
      </w:r>
      <w:r w:rsidR="00111F4B" w:rsidRPr="00E143C8">
        <w:t>13.800,00</w:t>
      </w:r>
      <w:r w:rsidRPr="00B139EF">
        <w:rPr>
          <w:i/>
        </w:rPr>
        <w:t xml:space="preserve">, </w:t>
      </w:r>
      <w:r w:rsidRPr="001928B1">
        <w:t xml:space="preserve">salvo quanto previsto all’art. 93, comma 7 del Codice. </w:t>
      </w:r>
    </w:p>
    <w:p w14:paraId="46FE5524" w14:textId="77777777" w:rsidR="001928B1" w:rsidRPr="001928B1" w:rsidRDefault="001928B1" w:rsidP="00781F34">
      <w:pPr>
        <w:pStyle w:val="Paragrafoelenco"/>
        <w:numPr>
          <w:ilvl w:val="0"/>
          <w:numId w:val="7"/>
        </w:numPr>
      </w:pPr>
      <w:r w:rsidRPr="00B139EF">
        <w:rPr>
          <w:b/>
        </w:rPr>
        <w:t>una</w:t>
      </w:r>
      <w:r w:rsidRPr="001928B1">
        <w:t xml:space="preserve"> </w:t>
      </w:r>
      <w:r w:rsidRPr="00B139EF">
        <w:rPr>
          <w:b/>
        </w:rPr>
        <w:t xml:space="preserve">dichiarazione di impegno, </w:t>
      </w:r>
      <w:r w:rsidRPr="001928B1">
        <w:t xml:space="preserve">da parte di un istituto bancario o assicurativo o altro soggetto di cui all’art. 93, comma 3 del Codice, anche diverso da quello che ha rilasciato la garanzia provvisoria, </w:t>
      </w:r>
      <w:r w:rsidRPr="00B139EF">
        <w:rPr>
          <w:b/>
        </w:rPr>
        <w:t>a rilasciare</w:t>
      </w:r>
      <w:r w:rsidRPr="001928B1">
        <w:t xml:space="preserve"> </w:t>
      </w:r>
      <w:r w:rsidRPr="00B139EF">
        <w:rPr>
          <w:b/>
        </w:rPr>
        <w:t>garanzia fideiussoria definitiva</w:t>
      </w:r>
      <w:r w:rsidRPr="001928B1">
        <w:t xml:space="preserve"> ai sensi dell’articolo 93, comma 8 del Codice, qualora il concorrente risulti affidatario. Tale dichiarazione di impegno non è richiesta alle microimprese, piccole e medie imprese e ai raggruppamenti temporanei o consorzi ordinari esclusivamente dalle medesime costituiti.</w:t>
      </w:r>
    </w:p>
    <w:p w14:paraId="261533B3" w14:textId="1EC2B6EF" w:rsidR="001928B1" w:rsidRPr="001928B1" w:rsidRDefault="001928B1" w:rsidP="00B139EF">
      <w:r w:rsidRPr="001928B1">
        <w:t xml:space="preserve">Ai sensi dell’art. 93, comma 6 del Codice, la garanzia provvisoria copre la mancata sottoscrizione del contratto, dopo l’aggiudicazione, dovuta ad ogni fatto riconducibile all’affidatario o all’adozione di informazione antimafia </w:t>
      </w:r>
      <w:proofErr w:type="spellStart"/>
      <w:r w:rsidRPr="001928B1">
        <w:t>interdittiva</w:t>
      </w:r>
      <w:proofErr w:type="spellEnd"/>
      <w:r w:rsidRPr="001928B1">
        <w:t xml:space="preserve"> emessa ai sensi degli articoli 84 e 91 del </w:t>
      </w:r>
      <w:r w:rsidR="00BB0405">
        <w:t>D</w:t>
      </w:r>
      <w:r w:rsidRPr="001928B1">
        <w:t>.</w:t>
      </w:r>
      <w:r w:rsidR="00BB0405">
        <w:t xml:space="preserve"> </w:t>
      </w:r>
      <w:proofErr w:type="spellStart"/>
      <w:r w:rsidR="00BB0405">
        <w:t>L</w:t>
      </w:r>
      <w:r w:rsidRPr="001928B1">
        <w:t>gs</w:t>
      </w:r>
      <w:proofErr w:type="spellEnd"/>
      <w:r w:rsidRPr="001928B1">
        <w:t>. 6 settembre 2011, n. 159. Sono fatti riconducibili all’affidatario, tra l’altro, la mancata prova del possesso dei requisiti generali e speciali; la mancata produzione della documentazione richiesta e necessaria per la stipula del contratto. L’eventuale esclusione dalla gara prima dell’aggiudicazione, al di fuori dei casi di cui all’art. 89 comma 1 del Codice, non comporterà l’escussione della garanzia provvisoria.</w:t>
      </w:r>
    </w:p>
    <w:p w14:paraId="166D29E7" w14:textId="77777777" w:rsidR="001928B1" w:rsidRPr="001928B1" w:rsidRDefault="001928B1" w:rsidP="00B139EF">
      <w:r w:rsidRPr="001928B1">
        <w:t xml:space="preserve">La garanzia provvisoria copre, ai sensi dell’art. 89, comma 1 del Codice, anche le dichiarazioni mendaci rese nell’ambito dell’avvalimento. </w:t>
      </w:r>
    </w:p>
    <w:p w14:paraId="74ED4E85" w14:textId="77777777" w:rsidR="001928B1" w:rsidRPr="001928B1" w:rsidRDefault="001928B1" w:rsidP="00B139EF">
      <w:r w:rsidRPr="001928B1">
        <w:t xml:space="preserve">La </w:t>
      </w:r>
      <w:r w:rsidRPr="001928B1">
        <w:rPr>
          <w:b/>
        </w:rPr>
        <w:t>garanzia provvisoria è costituita</w:t>
      </w:r>
      <w:r w:rsidRPr="001928B1">
        <w:t>, a scelta del concorrente:</w:t>
      </w:r>
    </w:p>
    <w:p w14:paraId="4EEA28B8" w14:textId="77777777" w:rsidR="001928B1" w:rsidRPr="001928B1" w:rsidRDefault="001928B1" w:rsidP="00781F34">
      <w:pPr>
        <w:pStyle w:val="Paragrafoelenco"/>
        <w:numPr>
          <w:ilvl w:val="0"/>
          <w:numId w:val="8"/>
        </w:numPr>
      </w:pPr>
      <w:r w:rsidRPr="001928B1">
        <w:t>in titoli del debito pubblico garantiti dallo Stato depositati presso una sezione di tesoreria provinciale o presso le aziende autorizzate, a titolo di pegno, a favore della stazione appaltante; il valore deve essere al corso del giorno del deposito;</w:t>
      </w:r>
    </w:p>
    <w:p w14:paraId="288A14DE" w14:textId="77777777" w:rsidR="001928B1" w:rsidRPr="001928B1" w:rsidRDefault="001928B1" w:rsidP="00781F34">
      <w:pPr>
        <w:pStyle w:val="Paragrafoelenco"/>
        <w:numPr>
          <w:ilvl w:val="0"/>
          <w:numId w:val="8"/>
        </w:numPr>
      </w:pPr>
      <w:r w:rsidRPr="001928B1">
        <w:t>fideiussione bancaria o assicurativa rilasciata da imprese bancarie o assicurative che rispondano ai requisiti di cui all’art. 93, comma 3 del Codice. In ogni caso, la garanzia fideiussoria è conforme allo schema tipo di cui all’art. 103, comma 9 del Codice.</w:t>
      </w:r>
    </w:p>
    <w:p w14:paraId="544F3EF8" w14:textId="21F0AFB1" w:rsidR="001928B1" w:rsidRPr="001928B1" w:rsidRDefault="00876BFB" w:rsidP="00781F34">
      <w:pPr>
        <w:pStyle w:val="Paragrafoelenco"/>
        <w:numPr>
          <w:ilvl w:val="0"/>
          <w:numId w:val="8"/>
        </w:numPr>
      </w:pPr>
      <w:r>
        <w:t>g</w:t>
      </w:r>
      <w:r w:rsidR="001928B1" w:rsidRPr="001928B1">
        <w:t>li operatori economici, prima di procedere alla sottoscrizione, sono tenuti a verificare che il soggetto garante sia in possesso dell’autorizzazione al rilascio di garanzie mediante accesso ai seguenti siti internet:</w:t>
      </w:r>
    </w:p>
    <w:p w14:paraId="7F2FA461" w14:textId="77777777" w:rsidR="001928B1" w:rsidRPr="001928B1" w:rsidRDefault="001928B1" w:rsidP="00781F34">
      <w:pPr>
        <w:pStyle w:val="Paragrafoelenco"/>
        <w:numPr>
          <w:ilvl w:val="0"/>
          <w:numId w:val="17"/>
        </w:numPr>
      </w:pPr>
      <w:r w:rsidRPr="001928B1">
        <w:t>http://www.bancaditalia.it/compiti/vigilanza/intermediari/index.html</w:t>
      </w:r>
    </w:p>
    <w:p w14:paraId="61C219D8" w14:textId="77777777" w:rsidR="001928B1" w:rsidRPr="001928B1" w:rsidRDefault="001928B1" w:rsidP="00781F34">
      <w:pPr>
        <w:pStyle w:val="Paragrafoelenco"/>
        <w:numPr>
          <w:ilvl w:val="0"/>
          <w:numId w:val="17"/>
        </w:numPr>
      </w:pPr>
      <w:r w:rsidRPr="001928B1">
        <w:t>http://www.bancaditalia.it/compiti/vigilanza/avvisi-pub/garanzie-finanziarie/</w:t>
      </w:r>
    </w:p>
    <w:p w14:paraId="6E665001" w14:textId="77777777" w:rsidR="001928B1" w:rsidRPr="001928B1" w:rsidRDefault="001928B1" w:rsidP="00781F34">
      <w:pPr>
        <w:pStyle w:val="Paragrafoelenco"/>
        <w:numPr>
          <w:ilvl w:val="0"/>
          <w:numId w:val="17"/>
        </w:numPr>
      </w:pPr>
      <w:r w:rsidRPr="001928B1">
        <w:lastRenderedPageBreak/>
        <w:t>http://www.bancaditalia.it/compiti/vigilanza/avvisi-pub/soggetti-non- legittimati/Intermediari_non_abilitati.pdf</w:t>
      </w:r>
    </w:p>
    <w:p w14:paraId="66181CB7" w14:textId="77777777" w:rsidR="001928B1" w:rsidRPr="001928B1" w:rsidRDefault="001928B1" w:rsidP="00781F34">
      <w:pPr>
        <w:pStyle w:val="Paragrafoelenco"/>
        <w:numPr>
          <w:ilvl w:val="0"/>
          <w:numId w:val="17"/>
        </w:numPr>
      </w:pPr>
      <w:r w:rsidRPr="001928B1">
        <w:t>http://www.ivass.it/ivass/imprese_jsp/HomePage.jsp</w:t>
      </w:r>
    </w:p>
    <w:p w14:paraId="4612771D" w14:textId="77777777" w:rsidR="001928B1" w:rsidRPr="001928B1" w:rsidRDefault="001928B1" w:rsidP="00AA4375">
      <w:pPr>
        <w:spacing w:before="60" w:after="60" w:line="276" w:lineRule="auto"/>
        <w:rPr>
          <w:rFonts w:ascii="Arial" w:hAnsi="Arial" w:cs="Arial"/>
          <w:sz w:val="22"/>
          <w:szCs w:val="22"/>
        </w:rPr>
      </w:pPr>
    </w:p>
    <w:p w14:paraId="4D707D2F" w14:textId="77777777" w:rsidR="001928B1" w:rsidRPr="001928B1" w:rsidRDefault="001928B1" w:rsidP="00B139EF">
      <w:r w:rsidRPr="001928B1">
        <w:t xml:space="preserve">In caso di prestazione di </w:t>
      </w:r>
      <w:r w:rsidRPr="001928B1">
        <w:rPr>
          <w:b/>
        </w:rPr>
        <w:t>garanzia fideiussoria</w:t>
      </w:r>
      <w:r w:rsidRPr="001928B1">
        <w:t>, questa dovrà:</w:t>
      </w:r>
    </w:p>
    <w:p w14:paraId="6F7F5242" w14:textId="77777777" w:rsidR="001928B1" w:rsidRPr="001928B1" w:rsidRDefault="001928B1" w:rsidP="00781F34">
      <w:pPr>
        <w:pStyle w:val="Paragrafoelenco"/>
        <w:numPr>
          <w:ilvl w:val="0"/>
          <w:numId w:val="9"/>
        </w:numPr>
      </w:pPr>
      <w:r w:rsidRPr="001928B1">
        <w:t>contenere espressa menzione dell’oggetto e del soggetto garantito;</w:t>
      </w:r>
    </w:p>
    <w:p w14:paraId="0283942F" w14:textId="3FBB74A6" w:rsidR="001928B1" w:rsidRPr="001928B1" w:rsidRDefault="001928B1" w:rsidP="00781F34">
      <w:pPr>
        <w:pStyle w:val="Paragrafoelenco"/>
        <w:numPr>
          <w:ilvl w:val="0"/>
          <w:numId w:val="9"/>
        </w:numPr>
      </w:pPr>
      <w:r w:rsidRPr="001928B1">
        <w:t>essere intestata a tutti gli operatori economici del costituito/costituendo raggruppamento temporaneo o consorzio ordinario o GEIE, ovvero a tutte le imprese retiste che partecipano alla gara ovvero, in caso di consorzi di cui all’</w:t>
      </w:r>
      <w:r>
        <w:t xml:space="preserve">art. 45, comma 2 </w:t>
      </w:r>
      <w:proofErr w:type="spellStart"/>
      <w:r>
        <w:t>lett</w:t>
      </w:r>
      <w:proofErr w:type="spellEnd"/>
      <w:r>
        <w:t xml:space="preserve">. b) e c) </w:t>
      </w:r>
      <w:r w:rsidRPr="001928B1">
        <w:t>del Codice, al solo consorzio;</w:t>
      </w:r>
    </w:p>
    <w:p w14:paraId="0CD87943" w14:textId="77777777" w:rsidR="001928B1" w:rsidRPr="001928B1" w:rsidRDefault="001928B1" w:rsidP="00781F34">
      <w:pPr>
        <w:pStyle w:val="Paragrafoelenco"/>
        <w:numPr>
          <w:ilvl w:val="0"/>
          <w:numId w:val="9"/>
        </w:numPr>
      </w:pPr>
      <w:r w:rsidRPr="001928B1">
        <w:t>essere conforme allo schema tipo approvato con decreto del Ministro dello sviluppo economico del 19 gennaio 2018 n. 31 (GU del 10 aprile 2018 n. 83) contenente il “</w:t>
      </w:r>
      <w:r w:rsidRPr="00B139EF">
        <w:rPr>
          <w:i/>
        </w:rPr>
        <w:t>Regolamento con cui si adottano gli schemi di contratti tipo per le garanzie fideiussorie previste dagli artt. 103 comma 9 e 104 comma 9 del d.lgs. 18 aprile 2016 n. 50</w:t>
      </w:r>
      <w:r w:rsidRPr="001928B1">
        <w:t>”;</w:t>
      </w:r>
    </w:p>
    <w:p w14:paraId="67B0BCEE" w14:textId="321FBF4E" w:rsidR="001928B1" w:rsidRPr="00BB0405" w:rsidRDefault="001928B1" w:rsidP="00781F34">
      <w:pPr>
        <w:pStyle w:val="Paragrafoelenco"/>
        <w:numPr>
          <w:ilvl w:val="0"/>
          <w:numId w:val="9"/>
        </w:numPr>
      </w:pPr>
      <w:r w:rsidRPr="001928B1">
        <w:t xml:space="preserve">avere validità </w:t>
      </w:r>
      <w:r w:rsidRPr="00BB0405">
        <w:t xml:space="preserve">per </w:t>
      </w:r>
      <w:r w:rsidR="00E83CD8" w:rsidRPr="00BB0405">
        <w:t>180</w:t>
      </w:r>
      <w:r w:rsidRPr="00B139EF">
        <w:rPr>
          <w:i/>
        </w:rPr>
        <w:t xml:space="preserve"> </w:t>
      </w:r>
      <w:r w:rsidRPr="00BB0405">
        <w:t>giorni</w:t>
      </w:r>
      <w:r w:rsidRPr="00B139EF">
        <w:rPr>
          <w:i/>
        </w:rPr>
        <w:t xml:space="preserve"> </w:t>
      </w:r>
      <w:r w:rsidRPr="00BB0405">
        <w:t xml:space="preserve">dal termine ultimo per la presentazione dell’offerta; </w:t>
      </w:r>
    </w:p>
    <w:p w14:paraId="024CF323" w14:textId="77777777" w:rsidR="001928B1" w:rsidRPr="001928B1" w:rsidRDefault="001928B1" w:rsidP="00781F34">
      <w:pPr>
        <w:pStyle w:val="Paragrafoelenco"/>
        <w:numPr>
          <w:ilvl w:val="0"/>
          <w:numId w:val="9"/>
        </w:numPr>
      </w:pPr>
      <w:r w:rsidRPr="00BB0405">
        <w:t>prevedere esp</w:t>
      </w:r>
      <w:r w:rsidRPr="001928B1">
        <w:t xml:space="preserve">ressamente: </w:t>
      </w:r>
    </w:p>
    <w:p w14:paraId="5D18337F" w14:textId="77777777" w:rsidR="001928B1" w:rsidRPr="001928B1" w:rsidRDefault="001928B1" w:rsidP="00781F34">
      <w:pPr>
        <w:pStyle w:val="Paragrafoelenco"/>
        <w:numPr>
          <w:ilvl w:val="0"/>
          <w:numId w:val="10"/>
        </w:numPr>
        <w:ind w:left="993"/>
      </w:pPr>
      <w:r w:rsidRPr="001928B1">
        <w:t xml:space="preserve">la rinuncia al beneficio della preventiva escussione del debitore principale di cui all’art. 1944 del codice civile, volendo ed intendendo restare obbligata in solido con il debitore; </w:t>
      </w:r>
    </w:p>
    <w:p w14:paraId="047C684F" w14:textId="77777777" w:rsidR="001928B1" w:rsidRPr="001928B1" w:rsidRDefault="001928B1" w:rsidP="00781F34">
      <w:pPr>
        <w:pStyle w:val="Paragrafoelenco"/>
        <w:numPr>
          <w:ilvl w:val="0"/>
          <w:numId w:val="10"/>
        </w:numPr>
        <w:ind w:left="993"/>
      </w:pPr>
      <w:r w:rsidRPr="001928B1">
        <w:t xml:space="preserve">la rinuncia ad eccepire la decorrenza dei termini di cui all’art. 1957 del codice civile; </w:t>
      </w:r>
    </w:p>
    <w:p w14:paraId="33BA48A9" w14:textId="77777777" w:rsidR="001928B1" w:rsidRPr="001928B1" w:rsidRDefault="001928B1" w:rsidP="00781F34">
      <w:pPr>
        <w:pStyle w:val="Paragrafoelenco"/>
        <w:numPr>
          <w:ilvl w:val="0"/>
          <w:numId w:val="10"/>
        </w:numPr>
        <w:ind w:left="993"/>
      </w:pPr>
      <w:r w:rsidRPr="001928B1">
        <w:t xml:space="preserve">la loro operatività entro quindici giorni a semplice richiesta scritta della stazione appaltante; </w:t>
      </w:r>
    </w:p>
    <w:p w14:paraId="0C824A73" w14:textId="705BC06B" w:rsidR="001928B1" w:rsidRDefault="001928B1" w:rsidP="00781F34">
      <w:pPr>
        <w:pStyle w:val="Paragrafoelenco"/>
        <w:numPr>
          <w:ilvl w:val="0"/>
          <w:numId w:val="11"/>
        </w:numPr>
      </w:pPr>
      <w:r w:rsidRPr="001928B1">
        <w:t>contenere l’impegno a rilasciare la garanzia definitiva, ove rilasciata dal medesimo garante;</w:t>
      </w:r>
    </w:p>
    <w:p w14:paraId="0825B4EB" w14:textId="77777777" w:rsidR="001928B1" w:rsidRPr="001928B1" w:rsidRDefault="001928B1" w:rsidP="00AA4375">
      <w:pPr>
        <w:spacing w:before="60" w:after="60" w:line="276" w:lineRule="auto"/>
        <w:rPr>
          <w:rFonts w:ascii="Arial" w:hAnsi="Arial" w:cs="Arial"/>
          <w:sz w:val="22"/>
          <w:szCs w:val="22"/>
        </w:rPr>
      </w:pPr>
    </w:p>
    <w:p w14:paraId="299A5524" w14:textId="77777777" w:rsidR="001928B1" w:rsidRPr="001928B1" w:rsidRDefault="001928B1" w:rsidP="00B139EF">
      <w:pPr>
        <w:rPr>
          <w:b/>
        </w:rPr>
      </w:pPr>
      <w:r w:rsidRPr="001928B1">
        <w:t xml:space="preserve">La garanzia fideiussoria e la dichiarazione di impegno devono essere </w:t>
      </w:r>
      <w:r w:rsidRPr="001928B1">
        <w:rPr>
          <w:b/>
        </w:rPr>
        <w:t>sottoscritte</w:t>
      </w:r>
      <w:r w:rsidRPr="001928B1">
        <w:t xml:space="preserve"> da un soggetto in possesso dei poteri necessari per impegnare il garante ed essere </w:t>
      </w:r>
      <w:r w:rsidRPr="001928B1">
        <w:rPr>
          <w:b/>
        </w:rPr>
        <w:t>prodotte</w:t>
      </w:r>
      <w:r w:rsidRPr="001928B1">
        <w:t xml:space="preserve"> in una delle seguenti forme:</w:t>
      </w:r>
    </w:p>
    <w:p w14:paraId="20C121A5" w14:textId="77777777" w:rsidR="001928B1" w:rsidRPr="001928B1" w:rsidRDefault="001928B1" w:rsidP="00781F34">
      <w:pPr>
        <w:pStyle w:val="Paragrafoelenco"/>
        <w:numPr>
          <w:ilvl w:val="0"/>
          <w:numId w:val="18"/>
        </w:numPr>
      </w:pPr>
      <w:r w:rsidRPr="001928B1">
        <w:t xml:space="preserve">in originale o in copia autentica ai sensi dell’art. 18 del </w:t>
      </w:r>
      <w:proofErr w:type="spellStart"/>
      <w:r w:rsidRPr="001928B1">
        <w:t>d.p.r.</w:t>
      </w:r>
      <w:proofErr w:type="spellEnd"/>
      <w:r w:rsidRPr="001928B1">
        <w:t xml:space="preserve"> 28 dicembre 2000, n. 445;</w:t>
      </w:r>
    </w:p>
    <w:p w14:paraId="2C346912" w14:textId="77777777" w:rsidR="001928B1" w:rsidRPr="001928B1" w:rsidRDefault="001928B1" w:rsidP="00781F34">
      <w:pPr>
        <w:pStyle w:val="Paragrafoelenco"/>
        <w:numPr>
          <w:ilvl w:val="0"/>
          <w:numId w:val="18"/>
        </w:numPr>
      </w:pPr>
      <w:r w:rsidRPr="00B139EF">
        <w:rPr>
          <w:bCs/>
        </w:rPr>
        <w:t xml:space="preserve">documento informatico, ai sensi dell’art. 1, </w:t>
      </w:r>
      <w:proofErr w:type="spellStart"/>
      <w:r w:rsidRPr="00B139EF">
        <w:rPr>
          <w:bCs/>
        </w:rPr>
        <w:t>lett</w:t>
      </w:r>
      <w:proofErr w:type="spellEnd"/>
      <w:r w:rsidRPr="00B139EF">
        <w:rPr>
          <w:bCs/>
        </w:rPr>
        <w:t>. p) del d.lgs. 7 marzo 2005 n. 82 sottoscritto con firma digitale dal soggetto in possesso dei poteri necessari per impegnare il garante;</w:t>
      </w:r>
    </w:p>
    <w:p w14:paraId="71AF9EDE" w14:textId="64C4DCCA" w:rsidR="001928B1" w:rsidRPr="001928B1" w:rsidRDefault="001928B1" w:rsidP="00781F34">
      <w:pPr>
        <w:pStyle w:val="Paragrafoelenco"/>
        <w:numPr>
          <w:ilvl w:val="0"/>
          <w:numId w:val="18"/>
        </w:numPr>
      </w:pPr>
      <w:r w:rsidRPr="00B139EF">
        <w:rPr>
          <w:bCs/>
        </w:rPr>
        <w:t>copia informatica di documento analogico (scansione di documento cartaceo) secondo le modalità previste dall’art. 22, commi 1 e 2, del d.lgs. 82/2005. In tali ultimi casi la conformità del documento all’originale dovrà esser attestata dal pubblico ufficiale mediante apposizione di firma digitale (art. 22, comma 1, del d.lgs. 82/2005</w:t>
      </w:r>
      <w:r w:rsidR="00F93485" w:rsidRPr="00B139EF">
        <w:rPr>
          <w:bCs/>
        </w:rPr>
        <w:t xml:space="preserve"> e </w:t>
      </w:r>
      <w:proofErr w:type="spellStart"/>
      <w:r w:rsidR="00F93485" w:rsidRPr="00B139EF">
        <w:rPr>
          <w:bCs/>
        </w:rPr>
        <w:t>s.m.i</w:t>
      </w:r>
      <w:proofErr w:type="spellEnd"/>
      <w:r w:rsidRPr="00B139EF">
        <w:rPr>
          <w:bCs/>
        </w:rPr>
        <w:t>) ovvero da apposita dichiarazione di autenticità sottoscritta con firma digitale dal notaio o dal pubblico ufficiale (art. 22, comma 2 del d.lgs. 82/2005</w:t>
      </w:r>
      <w:r w:rsidR="00F93485" w:rsidRPr="00B139EF">
        <w:rPr>
          <w:bCs/>
        </w:rPr>
        <w:t xml:space="preserve"> e </w:t>
      </w:r>
      <w:proofErr w:type="spellStart"/>
      <w:r w:rsidR="00F93485" w:rsidRPr="00B139EF">
        <w:rPr>
          <w:bCs/>
        </w:rPr>
        <w:t>s.m.i.</w:t>
      </w:r>
      <w:proofErr w:type="spellEnd"/>
      <w:r w:rsidRPr="00B139EF">
        <w:rPr>
          <w:bCs/>
        </w:rPr>
        <w:t>).</w:t>
      </w:r>
    </w:p>
    <w:p w14:paraId="796EA7DA" w14:textId="77777777" w:rsidR="001928B1" w:rsidRPr="001928B1" w:rsidRDefault="001928B1" w:rsidP="00B139EF">
      <w:r w:rsidRPr="001928B1">
        <w:t>In caso di richiesta di estensione della durata e validità dell’offerta e della garanzia fideiussoria, il concorrente potrà produrre una nuova garanzia provvisoria di altro garante, in sostituzione della precedente, a condizione che abbia espressa decorrenza dalla data di presentazione dell’offerta.</w:t>
      </w:r>
    </w:p>
    <w:p w14:paraId="252A441E" w14:textId="77777777" w:rsidR="001928B1" w:rsidRPr="001928B1" w:rsidRDefault="001928B1" w:rsidP="00B139EF">
      <w:r w:rsidRPr="001928B1">
        <w:t xml:space="preserve">L’importo della garanzia e del suo eventuale rinnovo </w:t>
      </w:r>
      <w:r w:rsidRPr="001928B1">
        <w:rPr>
          <w:b/>
        </w:rPr>
        <w:t>è ridotto</w:t>
      </w:r>
      <w:r w:rsidRPr="001928B1">
        <w:t xml:space="preserve"> secondo le misure e le modalità di cui all’art. 93, comma 7 del Codice.</w:t>
      </w:r>
    </w:p>
    <w:p w14:paraId="6183F85B" w14:textId="77777777" w:rsidR="001928B1" w:rsidRPr="001928B1" w:rsidRDefault="001928B1" w:rsidP="00B139EF">
      <w:r w:rsidRPr="001928B1">
        <w:t>Per fruire di dette riduzioni il concorrente segnala e documenta nell’offerta il possesso dei relativi requisiti fornendo copia dei certificati posseduti.</w:t>
      </w:r>
    </w:p>
    <w:p w14:paraId="1EDBA383" w14:textId="77777777" w:rsidR="001928B1" w:rsidRPr="001928B1" w:rsidRDefault="001928B1" w:rsidP="00B139EF">
      <w:r w:rsidRPr="001928B1">
        <w:t>In caso di partecipazione in forma associata, la riduzione del 50% per il possesso della certificazione del sistema di qualità di cui all’articolo 93, comma 7, si ottiene:</w:t>
      </w:r>
    </w:p>
    <w:p w14:paraId="6B1C9401" w14:textId="77777777" w:rsidR="001928B1" w:rsidRPr="001928B1" w:rsidRDefault="001928B1" w:rsidP="00781F34">
      <w:pPr>
        <w:pStyle w:val="Paragrafoelenco"/>
        <w:numPr>
          <w:ilvl w:val="0"/>
          <w:numId w:val="12"/>
        </w:numPr>
      </w:pPr>
      <w:r w:rsidRPr="001928B1">
        <w:t xml:space="preserve">in caso di partecipazione dei soggetti di cui all’art. 45, comma 2, </w:t>
      </w:r>
      <w:proofErr w:type="spellStart"/>
      <w:r w:rsidRPr="001928B1">
        <w:t>lett</w:t>
      </w:r>
      <w:proofErr w:type="spellEnd"/>
      <w:r w:rsidRPr="001928B1">
        <w:t>. d), e), f), g), del Codice solo se tutte le imprese che costituiscono il raggruppamento, consorzio ordinario o GEIE, o tutte le imprese retiste che partecipano alla gara siano in possesso della predetta certificazione;</w:t>
      </w:r>
    </w:p>
    <w:p w14:paraId="4266EC24" w14:textId="77777777" w:rsidR="001928B1" w:rsidRPr="001928B1" w:rsidRDefault="001928B1" w:rsidP="00781F34">
      <w:pPr>
        <w:pStyle w:val="Paragrafoelenco"/>
        <w:numPr>
          <w:ilvl w:val="0"/>
          <w:numId w:val="12"/>
        </w:numPr>
      </w:pPr>
      <w:r w:rsidRPr="001928B1">
        <w:t xml:space="preserve">in caso di partecipazione in consorzio di cui all’art. 45, comma 2, </w:t>
      </w:r>
      <w:proofErr w:type="spellStart"/>
      <w:r w:rsidRPr="001928B1">
        <w:t>lett</w:t>
      </w:r>
      <w:proofErr w:type="spellEnd"/>
      <w:r w:rsidRPr="001928B1">
        <w:t>. b) e c) del Codice, solo se la predetta certificazione sia posseduta dal consorzio e/o dalle consorziate.</w:t>
      </w:r>
    </w:p>
    <w:p w14:paraId="017DEBA3" w14:textId="77777777" w:rsidR="001928B1" w:rsidRPr="001928B1" w:rsidRDefault="001928B1" w:rsidP="00B139EF">
      <w:r w:rsidRPr="001928B1">
        <w:t xml:space="preserve">Le altre riduzioni previste dall’art. 93, comma 7, del Codice si ottengono nel caso di possesso da parte di una sola associata oppure, per i consorzi di cui all’art. 45, comma 2, </w:t>
      </w:r>
      <w:proofErr w:type="spellStart"/>
      <w:r w:rsidRPr="001928B1">
        <w:t>lett</w:t>
      </w:r>
      <w:proofErr w:type="spellEnd"/>
      <w:r w:rsidRPr="001928B1">
        <w:t>. b) e c) del Codice, da parte del consorzio e/o delle consorziate.</w:t>
      </w:r>
    </w:p>
    <w:p w14:paraId="56C5756D" w14:textId="33DE4C57" w:rsidR="001928B1" w:rsidRPr="001928B1" w:rsidRDefault="001928B1" w:rsidP="00B139EF">
      <w:r w:rsidRPr="001928B1">
        <w:lastRenderedPageBreak/>
        <w:t>È sanabile, mediante soccorso istruttorio, la mancata presentazione della garanzia provvisoria e/o dell’impegno a rilasciare garanzia fideiussoria definitiva solo a condizione che siano stati già costituiti prima della presentazione dell’offerta. È onere dell’operatore economico dimostrare che tali documenti siano costituiti in data non successiva al termine di scadenza della presentazione delle offerte. Ai sensi dell’art. 20 del d.lgs.</w:t>
      </w:r>
      <w:r w:rsidRPr="001928B1">
        <w:rPr>
          <w:bCs/>
        </w:rPr>
        <w:t xml:space="preserve"> 82/2005</w:t>
      </w:r>
      <w:r w:rsidR="00F93485">
        <w:rPr>
          <w:bCs/>
        </w:rPr>
        <w:t xml:space="preserve"> e </w:t>
      </w:r>
      <w:proofErr w:type="spellStart"/>
      <w:r w:rsidR="00F93485">
        <w:rPr>
          <w:bCs/>
        </w:rPr>
        <w:t>s.m.i.</w:t>
      </w:r>
      <w:proofErr w:type="spellEnd"/>
      <w:r w:rsidRPr="001928B1">
        <w:rPr>
          <w:bCs/>
        </w:rPr>
        <w:t xml:space="preserve">, </w:t>
      </w:r>
      <w:r w:rsidRPr="001928B1">
        <w:t>la data e l’ora di formazione del documento informatico sono opponibili ai terzi se apposte in conformità alle regole tecniche sulla validazione (es.: marcatura temporale).</w:t>
      </w:r>
    </w:p>
    <w:p w14:paraId="7036ACB0" w14:textId="77777777" w:rsidR="001928B1" w:rsidRPr="001928B1" w:rsidRDefault="001928B1" w:rsidP="00B139EF">
      <w:r w:rsidRPr="001928B1">
        <w:t xml:space="preserve">È sanabile, altresì, la presentazione di una garanzia di valore inferiore o priva di una o più caratteristiche tra quelle sopra indicate (intestazione solo ad alcuni partecipanti al RTI, carenza delle clausole obbligatorie, etc.). </w:t>
      </w:r>
    </w:p>
    <w:p w14:paraId="53AD6C43" w14:textId="7C8BDC49" w:rsidR="001928B1" w:rsidRPr="001928B1" w:rsidRDefault="001928B1" w:rsidP="00B139EF">
      <w:pPr>
        <w:rPr>
          <w:b/>
          <w:bCs/>
          <w:color w:val="000000"/>
        </w:rPr>
      </w:pPr>
      <w:r w:rsidRPr="00F93485">
        <w:rPr>
          <w:b/>
        </w:rPr>
        <w:t xml:space="preserve">Non è sanabile </w:t>
      </w:r>
      <w:r w:rsidRPr="00F93485">
        <w:t>-</w:t>
      </w:r>
      <w:r w:rsidRPr="001928B1">
        <w:t xml:space="preserve"> e quindi è causa di esclusione - la sottoscrizione della garanzia provvisoria da parte di un soggetto non legittimato a rilasciare la garanzia o non autorizzato ad impegnare il garante.</w:t>
      </w:r>
    </w:p>
    <w:p w14:paraId="5CF634F3" w14:textId="77777777" w:rsidR="001928B1" w:rsidRPr="001928B1" w:rsidRDefault="001928B1" w:rsidP="00AA4375">
      <w:pPr>
        <w:autoSpaceDE w:val="0"/>
        <w:autoSpaceDN w:val="0"/>
        <w:adjustRightInd w:val="0"/>
        <w:spacing w:line="276" w:lineRule="auto"/>
        <w:rPr>
          <w:rFonts w:ascii="Arial" w:hAnsi="Arial" w:cs="Arial"/>
          <w:b/>
          <w:bCs/>
          <w:color w:val="000000"/>
          <w:sz w:val="22"/>
          <w:szCs w:val="22"/>
        </w:rPr>
      </w:pPr>
    </w:p>
    <w:p w14:paraId="594508F8" w14:textId="6314A87C" w:rsidR="00E83CD8" w:rsidRPr="00FA625F" w:rsidRDefault="00E20748" w:rsidP="002F3F70">
      <w:pPr>
        <w:pStyle w:val="Titolo1"/>
      </w:pPr>
      <w:bookmarkStart w:id="21" w:name="_Toc19096280"/>
      <w:r>
        <w:t>P</w:t>
      </w:r>
      <w:r w:rsidRPr="00FA625F">
        <w:t xml:space="preserve">agamento del contributo a favore di </w:t>
      </w:r>
      <w:r>
        <w:t>ANAC</w:t>
      </w:r>
      <w:r w:rsidRPr="00FA625F">
        <w:t>.</w:t>
      </w:r>
      <w:bookmarkEnd w:id="21"/>
    </w:p>
    <w:p w14:paraId="61A79CFB" w14:textId="6638D3AD" w:rsidR="001928B1" w:rsidRPr="00FA625F" w:rsidRDefault="00E83CD8" w:rsidP="00B139EF">
      <w:r w:rsidRPr="00FA625F">
        <w:t>I concorrenti effettuano, a pena di esclusione, il pagamento del contributo previsto dalla legge in</w:t>
      </w:r>
      <w:r w:rsidR="00FA625F">
        <w:t xml:space="preserve"> </w:t>
      </w:r>
      <w:r w:rsidRPr="00FA625F">
        <w:t>favore dell</w:t>
      </w:r>
      <w:r w:rsidRPr="00FA625F">
        <w:rPr>
          <w:rFonts w:hint="eastAsia"/>
        </w:rPr>
        <w:t>’</w:t>
      </w:r>
      <w:r w:rsidRPr="00FA625F">
        <w:t>Autorit</w:t>
      </w:r>
      <w:r w:rsidR="00FA625F">
        <w:t>à</w:t>
      </w:r>
      <w:r w:rsidRPr="00FA625F">
        <w:t xml:space="preserve"> Nazionale Anticorruzione,</w:t>
      </w:r>
      <w:r w:rsidR="00FA625F">
        <w:t xml:space="preserve"> </w:t>
      </w:r>
      <w:r w:rsidRPr="00FA625F">
        <w:t>secondo le modalit</w:t>
      </w:r>
      <w:r w:rsidR="00FA625F">
        <w:t>à</w:t>
      </w:r>
      <w:r w:rsidRPr="00FA625F">
        <w:t xml:space="preserve"> di cui alla delibera ANAC n.</w:t>
      </w:r>
      <w:r w:rsidR="00FA625F">
        <w:t xml:space="preserve"> </w:t>
      </w:r>
      <w:r w:rsidRPr="00FA625F">
        <w:t xml:space="preserve">1174 del 19/12/2018 </w:t>
      </w:r>
      <w:r w:rsidRPr="00FA625F">
        <w:rPr>
          <w:i/>
          <w:iCs/>
        </w:rPr>
        <w:t>“Attuazione dell’art. 1, commi 65 e 67, della legge 23 dicembre 2005, n.</w:t>
      </w:r>
      <w:r w:rsidR="00FA625F">
        <w:rPr>
          <w:i/>
          <w:iCs/>
        </w:rPr>
        <w:t xml:space="preserve">  </w:t>
      </w:r>
      <w:r w:rsidRPr="00FA625F">
        <w:rPr>
          <w:i/>
          <w:iCs/>
        </w:rPr>
        <w:t xml:space="preserve">266, per l’anno 2019” </w:t>
      </w:r>
      <w:r w:rsidRPr="00FA625F">
        <w:t>pubblicata nella Gazzetta Ufficiale n. 55 del 6 marzo 2019 e pubblicata</w:t>
      </w:r>
      <w:r w:rsidR="00FA625F">
        <w:t xml:space="preserve"> </w:t>
      </w:r>
      <w:r w:rsidRPr="00FA625F">
        <w:t>sul sito dell</w:t>
      </w:r>
      <w:r w:rsidRPr="00FA625F">
        <w:rPr>
          <w:rFonts w:hint="eastAsia"/>
        </w:rPr>
        <w:t>’</w:t>
      </w:r>
      <w:r w:rsidRPr="00FA625F">
        <w:t xml:space="preserve">ANAC nella sezione </w:t>
      </w:r>
      <w:r w:rsidRPr="00FA625F">
        <w:rPr>
          <w:rFonts w:hint="eastAsia"/>
        </w:rPr>
        <w:t>“</w:t>
      </w:r>
      <w:r w:rsidRPr="00FA625F">
        <w:t>attivit</w:t>
      </w:r>
      <w:r w:rsidR="00FA625F">
        <w:t>à</w:t>
      </w:r>
      <w:r w:rsidRPr="00FA625F">
        <w:t xml:space="preserve"> / albo delle deliberazioni del Consiglio</w:t>
      </w:r>
      <w:r w:rsidRPr="00FA625F">
        <w:rPr>
          <w:rFonts w:hint="eastAsia"/>
        </w:rPr>
        <w:t>”</w:t>
      </w:r>
      <w:r w:rsidRPr="00FA625F">
        <w:t xml:space="preserve"> e allegano la</w:t>
      </w:r>
      <w:r w:rsidR="00FA625F">
        <w:t xml:space="preserve"> </w:t>
      </w:r>
      <w:r w:rsidRPr="00FA625F">
        <w:t>ricevuta ai documenti di gara.</w:t>
      </w:r>
    </w:p>
    <w:p w14:paraId="705ADDF3" w14:textId="2434F552" w:rsidR="001928B1" w:rsidRPr="00FA625F" w:rsidRDefault="00FA625F" w:rsidP="00B139EF">
      <w:r w:rsidRPr="00F93485">
        <w:t>L’importo del contributo ammonta ad €</w:t>
      </w:r>
      <w:r w:rsidR="00F93485" w:rsidRPr="00F93485">
        <w:t xml:space="preserve"> 70,00 (settanta/00)</w:t>
      </w:r>
    </w:p>
    <w:p w14:paraId="3454ED91" w14:textId="77777777" w:rsidR="00FA625F" w:rsidRDefault="00FA625F" w:rsidP="00B139EF"/>
    <w:p w14:paraId="10AC8D0D" w14:textId="24C5A79A" w:rsidR="00FA625F" w:rsidRPr="00FA625F" w:rsidRDefault="00FA625F" w:rsidP="00B139EF">
      <w:r w:rsidRPr="00FA625F">
        <w:t>In caso di mancata presentazione della ricevuta</w:t>
      </w:r>
      <w:r>
        <w:t>,</w:t>
      </w:r>
      <w:r w:rsidRPr="00FA625F">
        <w:t xml:space="preserve"> la stazione appaltante accerta il pagamento</w:t>
      </w:r>
      <w:r>
        <w:t xml:space="preserve"> </w:t>
      </w:r>
      <w:r w:rsidRPr="00FA625F">
        <w:t xml:space="preserve">mediante consultazione del sistema </w:t>
      </w:r>
      <w:proofErr w:type="spellStart"/>
      <w:r w:rsidRPr="00FA625F">
        <w:t>AVCpass</w:t>
      </w:r>
      <w:proofErr w:type="spellEnd"/>
      <w:r w:rsidRPr="00FA625F">
        <w:t>.</w:t>
      </w:r>
    </w:p>
    <w:p w14:paraId="0F2A5DF4" w14:textId="0F5B1D35" w:rsidR="00FA625F" w:rsidRPr="00FA625F" w:rsidRDefault="00FA625F" w:rsidP="00B139EF">
      <w:r w:rsidRPr="00FA625F">
        <w:t>Qualora il pagamento non risulti registrato nel sistema, la mancata presentazione della ricevuta</w:t>
      </w:r>
      <w:r>
        <w:t xml:space="preserve"> </w:t>
      </w:r>
      <w:r w:rsidRPr="00FA625F">
        <w:t xml:space="preserve">potrà essere sanata ai sensi dell’art. 83, comma 9 del Codice, </w:t>
      </w:r>
      <w:r w:rsidRPr="00876BFB">
        <w:rPr>
          <w:u w:val="single"/>
        </w:rPr>
        <w:t>a condizione che il pagamento sia stato già effettuato prima della scadenza del termine di presentazione dell’offerta</w:t>
      </w:r>
      <w:r w:rsidRPr="00FA625F">
        <w:t>.</w:t>
      </w:r>
    </w:p>
    <w:p w14:paraId="34CA7465" w14:textId="0BB48BE2" w:rsidR="001928B1" w:rsidRPr="00FA625F" w:rsidRDefault="00FA625F" w:rsidP="00B139EF">
      <w:r w:rsidRPr="00FA625F">
        <w:t>In caso di mancata dimostrazione dell’avvenuto pagamento, la stazione appaltante esclude il</w:t>
      </w:r>
      <w:r>
        <w:t xml:space="preserve"> </w:t>
      </w:r>
      <w:r w:rsidRPr="00FA625F">
        <w:t>concorrente dalla procedura di gara, ai sensi dell’art. 1, comma 67 della l. 266/2005.</w:t>
      </w:r>
    </w:p>
    <w:p w14:paraId="71286976" w14:textId="77777777" w:rsidR="001928B1" w:rsidRPr="00FA625F" w:rsidRDefault="001928B1" w:rsidP="00B139EF"/>
    <w:p w14:paraId="60BBCDC0" w14:textId="12EEC7F5" w:rsidR="003A0A87" w:rsidRPr="00271C1B" w:rsidRDefault="00294571" w:rsidP="002F3F70">
      <w:pPr>
        <w:pStyle w:val="Titolo1"/>
      </w:pPr>
      <w:r w:rsidRPr="00271C1B">
        <w:rPr>
          <w:sz w:val="22"/>
          <w:szCs w:val="22"/>
        </w:rPr>
        <w:t xml:space="preserve"> </w:t>
      </w:r>
      <w:bookmarkStart w:id="22" w:name="_Toc19096281"/>
      <w:r w:rsidR="003A0A87" w:rsidRPr="00271C1B">
        <w:t>Modalità e termini di presentazione dell</w:t>
      </w:r>
      <w:r w:rsidR="00271C1B" w:rsidRPr="00271C1B">
        <w:t>e domande di partecipazione e modalità di sottoscrizione dei documenti di gara</w:t>
      </w:r>
      <w:bookmarkEnd w:id="22"/>
    </w:p>
    <w:p w14:paraId="7F0A1E29" w14:textId="77777777" w:rsidR="00271C1B" w:rsidRDefault="00271C1B" w:rsidP="00AA4375">
      <w:pPr>
        <w:autoSpaceDE w:val="0"/>
        <w:autoSpaceDN w:val="0"/>
        <w:adjustRightInd w:val="0"/>
        <w:spacing w:line="276" w:lineRule="auto"/>
        <w:rPr>
          <w:rFonts w:ascii="Arial" w:hAnsi="Arial" w:cs="Arial"/>
          <w:sz w:val="22"/>
          <w:szCs w:val="22"/>
        </w:rPr>
      </w:pPr>
    </w:p>
    <w:p w14:paraId="335F2864" w14:textId="4B69A377" w:rsidR="00FA068F" w:rsidRDefault="00271C1B" w:rsidP="00B139EF">
      <w:pPr>
        <w:rPr>
          <w:b/>
        </w:rPr>
      </w:pPr>
      <w:r>
        <w:t>I concorrenti dovranno far pervenire tutta la documentazione di rito</w:t>
      </w:r>
      <w:r w:rsidR="00360FAA">
        <w:t>, secondo le modalità sotto riportate,</w:t>
      </w:r>
      <w:r>
        <w:t xml:space="preserve"> </w:t>
      </w:r>
      <w:r w:rsidR="00FA068F" w:rsidRPr="005B76EF">
        <w:t>al seguente indirizzo:</w:t>
      </w:r>
      <w:r w:rsidR="00FA068F" w:rsidRPr="005B76EF">
        <w:rPr>
          <w:b/>
        </w:rPr>
        <w:t xml:space="preserve"> </w:t>
      </w:r>
    </w:p>
    <w:p w14:paraId="65A45135" w14:textId="77777777" w:rsidR="00FA068F" w:rsidRDefault="00FA068F" w:rsidP="00B139EF">
      <w:pPr>
        <w:rPr>
          <w:b/>
        </w:rPr>
      </w:pPr>
    </w:p>
    <w:p w14:paraId="75CF17FB" w14:textId="77777777" w:rsidR="00786C7A" w:rsidRDefault="00FA068F" w:rsidP="00786C7A">
      <w:pPr>
        <w:jc w:val="center"/>
        <w:rPr>
          <w:b/>
        </w:rPr>
      </w:pPr>
      <w:r w:rsidRPr="005B76EF">
        <w:rPr>
          <w:b/>
        </w:rPr>
        <w:t xml:space="preserve">Presidenza del Consiglio dei ministri - Dipartimento per le Pari Opportunità, Servizio conservazione, informatizzazione e ricerca della documentazione – </w:t>
      </w:r>
    </w:p>
    <w:p w14:paraId="463C8EEF" w14:textId="4C691172" w:rsidR="00FA068F" w:rsidRDefault="00FA068F" w:rsidP="00786C7A">
      <w:pPr>
        <w:jc w:val="center"/>
        <w:rPr>
          <w:b/>
        </w:rPr>
      </w:pPr>
      <w:r w:rsidRPr="005B76EF">
        <w:rPr>
          <w:b/>
        </w:rPr>
        <w:t>Via dell’Impresa</w:t>
      </w:r>
      <w:r w:rsidR="00F93485">
        <w:rPr>
          <w:b/>
        </w:rPr>
        <w:t>,</w:t>
      </w:r>
      <w:r w:rsidRPr="005B76EF">
        <w:rPr>
          <w:b/>
        </w:rPr>
        <w:t xml:space="preserve"> 90 - CAP 00187 Roma</w:t>
      </w:r>
    </w:p>
    <w:p w14:paraId="0E6DC2F9" w14:textId="77777777" w:rsidR="00FA068F" w:rsidRDefault="00FA068F" w:rsidP="00B139EF"/>
    <w:p w14:paraId="6B4F2234" w14:textId="486D613D" w:rsidR="00FA068F" w:rsidRPr="005B76EF" w:rsidRDefault="00FA068F" w:rsidP="00B139EF">
      <w:r w:rsidRPr="005B76EF">
        <w:t xml:space="preserve">entro e non oltre il termine perentorio di scadenza delle </w:t>
      </w:r>
      <w:r w:rsidRPr="00B4713B">
        <w:rPr>
          <w:b/>
          <w:u w:val="single"/>
        </w:rPr>
        <w:t xml:space="preserve">ore </w:t>
      </w:r>
      <w:r w:rsidR="00F93485" w:rsidRPr="00B4713B">
        <w:rPr>
          <w:b/>
          <w:u w:val="single"/>
        </w:rPr>
        <w:t xml:space="preserve">13 </w:t>
      </w:r>
      <w:r w:rsidRPr="00B4713B">
        <w:rPr>
          <w:b/>
          <w:u w:val="single"/>
        </w:rPr>
        <w:t>del giorno</w:t>
      </w:r>
      <w:r w:rsidR="00B139EF" w:rsidRPr="00B4713B">
        <w:rPr>
          <w:b/>
          <w:u w:val="single"/>
        </w:rPr>
        <w:t xml:space="preserve"> </w:t>
      </w:r>
      <w:r w:rsidR="00876BFB">
        <w:rPr>
          <w:b/>
          <w:u w:val="single"/>
        </w:rPr>
        <w:t xml:space="preserve">martedì </w:t>
      </w:r>
      <w:r w:rsidR="00B139EF" w:rsidRPr="00B4713B">
        <w:rPr>
          <w:b/>
          <w:u w:val="single"/>
        </w:rPr>
        <w:t>15</w:t>
      </w:r>
      <w:r w:rsidR="00F93485" w:rsidRPr="00B4713B">
        <w:rPr>
          <w:b/>
          <w:u w:val="single"/>
        </w:rPr>
        <w:t xml:space="preserve"> ottobre 2019</w:t>
      </w:r>
      <w:r>
        <w:rPr>
          <w:b/>
        </w:rPr>
        <w:t>,</w:t>
      </w:r>
      <w:r w:rsidR="00F93485">
        <w:rPr>
          <w:b/>
        </w:rPr>
        <w:t xml:space="preserve"> </w:t>
      </w:r>
      <w:r w:rsidRPr="00FA068F">
        <w:t xml:space="preserve">a </w:t>
      </w:r>
      <w:r w:rsidRPr="005B76EF">
        <w:t xml:space="preserve">pena </w:t>
      </w:r>
      <w:r>
        <w:t>di esclusione dalla partecipazione alla gara</w:t>
      </w:r>
      <w:r w:rsidRPr="005B76EF">
        <w:t>.</w:t>
      </w:r>
    </w:p>
    <w:p w14:paraId="55E01F19" w14:textId="77777777" w:rsidR="00FA068F" w:rsidRPr="005B76EF" w:rsidRDefault="00FA068F" w:rsidP="00B139EF"/>
    <w:p w14:paraId="05B6F6CF" w14:textId="2A124DB7" w:rsidR="00360FAA" w:rsidRPr="00360FAA" w:rsidRDefault="00360FAA" w:rsidP="00B139EF">
      <w:r>
        <w:t xml:space="preserve">Il plico </w:t>
      </w:r>
      <w:r>
        <w:rPr>
          <w:b/>
        </w:rPr>
        <w:t>esterno</w:t>
      </w:r>
      <w:r w:rsidR="002A0D00">
        <w:rPr>
          <w:b/>
        </w:rPr>
        <w:t xml:space="preserve">, </w:t>
      </w:r>
      <w:r w:rsidR="002A0D00" w:rsidRPr="002A0D00">
        <w:t>debitamente</w:t>
      </w:r>
      <w:r w:rsidR="002A0D00">
        <w:rPr>
          <w:b/>
        </w:rPr>
        <w:t xml:space="preserve"> </w:t>
      </w:r>
      <w:r w:rsidR="000733DC" w:rsidRPr="0052350B">
        <w:rPr>
          <w:bCs/>
        </w:rPr>
        <w:t xml:space="preserve">sigillato </w:t>
      </w:r>
      <w:r w:rsidR="002A0D00" w:rsidRPr="002A0D00">
        <w:t>su tutti i lembi di chiusura</w:t>
      </w:r>
      <w:r w:rsidR="002A0D00">
        <w:rPr>
          <w:b/>
        </w:rPr>
        <w:t>,</w:t>
      </w:r>
      <w:r>
        <w:rPr>
          <w:b/>
        </w:rPr>
        <w:t xml:space="preserve"> </w:t>
      </w:r>
      <w:r>
        <w:t>dovrà recare</w:t>
      </w:r>
      <w:r w:rsidRPr="00360FAA">
        <w:t xml:space="preserve">, all’esterno, le informazioni relative all’operatore economico concorrente </w:t>
      </w:r>
      <w:r>
        <w:t>(</w:t>
      </w:r>
      <w:r w:rsidRPr="00360FAA">
        <w:t>denominazione o ragione sociale, codice fiscale, indirizzo PEC per le comunicazioni</w:t>
      </w:r>
      <w:r w:rsidR="00BE6679">
        <w:t>, forma giuridica di partecipazione</w:t>
      </w:r>
      <w:r>
        <w:t>)</w:t>
      </w:r>
      <w:r w:rsidRPr="00360FAA">
        <w:t xml:space="preserve"> e riportare la dicitura:</w:t>
      </w:r>
    </w:p>
    <w:p w14:paraId="4521606C" w14:textId="77777777" w:rsidR="002A0D00" w:rsidRDefault="002A0D00" w:rsidP="00B139EF">
      <w:pPr>
        <w:rPr>
          <w:b/>
        </w:rPr>
      </w:pPr>
    </w:p>
    <w:p w14:paraId="427A3F66" w14:textId="0BCB6D43" w:rsidR="002A0D00" w:rsidRDefault="00360FAA" w:rsidP="00B139EF">
      <w:pPr>
        <w:rPr>
          <w:b/>
          <w:bCs/>
        </w:rPr>
      </w:pPr>
      <w:r w:rsidRPr="00360FAA">
        <w:rPr>
          <w:b/>
        </w:rPr>
        <w:lastRenderedPageBreak/>
        <w:t xml:space="preserve">CIG </w:t>
      </w:r>
      <w:r w:rsidR="00B4713B" w:rsidRPr="00B4713B">
        <w:rPr>
          <w:b/>
        </w:rPr>
        <w:t>802305419C</w:t>
      </w:r>
      <w:r w:rsidR="00B4713B">
        <w:rPr>
          <w:b/>
        </w:rPr>
        <w:t>:</w:t>
      </w:r>
      <w:r w:rsidRPr="00360FAA">
        <w:rPr>
          <w:b/>
        </w:rPr>
        <w:t xml:space="preserve"> procedura aperta per </w:t>
      </w:r>
      <w:r w:rsidR="002A0D00">
        <w:rPr>
          <w:b/>
        </w:rPr>
        <w:t>l’affidamento del “S</w:t>
      </w:r>
      <w:r w:rsidR="002A0D00" w:rsidRPr="002A0D00">
        <w:rPr>
          <w:b/>
        </w:rPr>
        <w:t xml:space="preserve">ervizio di gestione del </w:t>
      </w:r>
      <w:r w:rsidR="002A0D00" w:rsidRPr="002A0D00">
        <w:rPr>
          <w:b/>
          <w:i/>
        </w:rPr>
        <w:t>call center</w:t>
      </w:r>
      <w:r w:rsidR="002A0D00" w:rsidRPr="002A0D00">
        <w:rPr>
          <w:b/>
        </w:rPr>
        <w:t xml:space="preserve"> dedicato al numero di pubblica utilità </w:t>
      </w:r>
      <w:smartTag w:uri="urn:schemas-microsoft-com:office:smarttags" w:element="metricconverter">
        <w:smartTagPr>
          <w:attr w:name="ProductID" w:val="1522 A"/>
        </w:smartTagPr>
        <w:r w:rsidR="002A0D00" w:rsidRPr="002A0D00">
          <w:rPr>
            <w:b/>
          </w:rPr>
          <w:t>1522 a</w:t>
        </w:r>
      </w:smartTag>
      <w:r w:rsidR="002A0D00" w:rsidRPr="002A0D00">
        <w:rPr>
          <w:b/>
        </w:rPr>
        <w:t xml:space="preserve"> sostegno delle vittime di violenza di genere e </w:t>
      </w:r>
      <w:proofErr w:type="spellStart"/>
      <w:r w:rsidR="002A0D00" w:rsidRPr="002A0D00">
        <w:rPr>
          <w:b/>
          <w:i/>
        </w:rPr>
        <w:t>stalking</w:t>
      </w:r>
      <w:proofErr w:type="spellEnd"/>
      <w:r w:rsidR="002A0D00" w:rsidRPr="002A0D00">
        <w:rPr>
          <w:b/>
        </w:rPr>
        <w:t xml:space="preserve"> e attività</w:t>
      </w:r>
      <w:r w:rsidR="00984C54">
        <w:rPr>
          <w:b/>
        </w:rPr>
        <w:t xml:space="preserve"> connesse</w:t>
      </w:r>
      <w:r w:rsidR="002A0D00" w:rsidRPr="002A0D00">
        <w:rPr>
          <w:b/>
          <w:bCs/>
        </w:rPr>
        <w:t>”</w:t>
      </w:r>
    </w:p>
    <w:p w14:paraId="61D4CE0E" w14:textId="77777777" w:rsidR="00BE6679" w:rsidRDefault="00BE6679" w:rsidP="00B139EF">
      <w:pPr>
        <w:rPr>
          <w:b/>
          <w:bCs/>
        </w:rPr>
      </w:pPr>
      <w:r>
        <w:rPr>
          <w:b/>
          <w:bCs/>
        </w:rPr>
        <w:t xml:space="preserve">Concorrente: </w:t>
      </w:r>
    </w:p>
    <w:p w14:paraId="280A23B9" w14:textId="4A8DE8B3" w:rsidR="00BE6679" w:rsidRDefault="00BE6679" w:rsidP="00781F34">
      <w:pPr>
        <w:pStyle w:val="Paragrafoelenco"/>
        <w:numPr>
          <w:ilvl w:val="0"/>
          <w:numId w:val="19"/>
        </w:numPr>
        <w:rPr>
          <w:b/>
          <w:bCs/>
        </w:rPr>
      </w:pPr>
      <w:r w:rsidRPr="00BE6679">
        <w:rPr>
          <w:b/>
          <w:bCs/>
        </w:rPr>
        <w:t>Singolo</w:t>
      </w:r>
    </w:p>
    <w:p w14:paraId="4124FC49" w14:textId="1A4F703D" w:rsidR="00BE6679" w:rsidRDefault="00BE6679" w:rsidP="00BE6679">
      <w:pPr>
        <w:pStyle w:val="Paragrafoelenco"/>
        <w:rPr>
          <w:b/>
          <w:bCs/>
        </w:rPr>
      </w:pPr>
      <w:r>
        <w:rPr>
          <w:b/>
          <w:bCs/>
        </w:rPr>
        <w:t>o</w:t>
      </w:r>
    </w:p>
    <w:p w14:paraId="54B0DCD1" w14:textId="549E75E8" w:rsidR="002A0D00" w:rsidRDefault="00BE6679" w:rsidP="00781F34">
      <w:pPr>
        <w:pStyle w:val="Paragrafoelenco"/>
        <w:numPr>
          <w:ilvl w:val="0"/>
          <w:numId w:val="19"/>
        </w:numPr>
        <w:rPr>
          <w:b/>
          <w:bCs/>
        </w:rPr>
      </w:pPr>
      <w:r w:rsidRPr="00BE6679">
        <w:rPr>
          <w:b/>
          <w:bCs/>
        </w:rPr>
        <w:t xml:space="preserve">ATI </w:t>
      </w:r>
      <w:r>
        <w:rPr>
          <w:b/>
          <w:bCs/>
        </w:rPr>
        <w:t>(specificare tutti i componenti dell’ATI</w:t>
      </w:r>
    </w:p>
    <w:p w14:paraId="5E1E1D05" w14:textId="4ECB3636" w:rsidR="00BE6679" w:rsidRDefault="00BE6679" w:rsidP="00BE6679">
      <w:pPr>
        <w:pStyle w:val="Paragrafoelenco"/>
        <w:rPr>
          <w:b/>
          <w:bCs/>
        </w:rPr>
      </w:pPr>
      <w:r>
        <w:rPr>
          <w:b/>
          <w:bCs/>
        </w:rPr>
        <w:t>o</w:t>
      </w:r>
    </w:p>
    <w:p w14:paraId="436A7FCF" w14:textId="5E000445" w:rsidR="00BE6679" w:rsidRDefault="00BE6679" w:rsidP="00781F34">
      <w:pPr>
        <w:pStyle w:val="Paragrafoelenco"/>
        <w:numPr>
          <w:ilvl w:val="0"/>
          <w:numId w:val="19"/>
        </w:numPr>
        <w:rPr>
          <w:b/>
          <w:bCs/>
        </w:rPr>
      </w:pPr>
      <w:r>
        <w:rPr>
          <w:b/>
          <w:bCs/>
        </w:rPr>
        <w:t>Consorzio (specificare le consorziate per cui partecipa)</w:t>
      </w:r>
    </w:p>
    <w:p w14:paraId="41B0A521" w14:textId="07601652" w:rsidR="00BE6679" w:rsidRPr="00BE6679" w:rsidRDefault="009B258E" w:rsidP="00BE6679">
      <w:pPr>
        <w:pStyle w:val="Paragrafoelenco"/>
        <w:rPr>
          <w:b/>
          <w:bCs/>
        </w:rPr>
      </w:pPr>
      <w:r>
        <w:rPr>
          <w:b/>
          <w:bCs/>
        </w:rPr>
        <w:t>o</w:t>
      </w:r>
      <w:r w:rsidR="00BE6679">
        <w:rPr>
          <w:b/>
          <w:bCs/>
        </w:rPr>
        <w:t xml:space="preserve"> altra forma di partecipazione</w:t>
      </w:r>
    </w:p>
    <w:p w14:paraId="145A4873" w14:textId="77777777" w:rsidR="00BE6679" w:rsidRDefault="00BE6679" w:rsidP="00B139EF">
      <w:pPr>
        <w:rPr>
          <w:b/>
        </w:rPr>
      </w:pPr>
    </w:p>
    <w:p w14:paraId="1075A9D8" w14:textId="65309894" w:rsidR="00360FAA" w:rsidRPr="00360FAA" w:rsidRDefault="00360FAA" w:rsidP="00B139EF">
      <w:pPr>
        <w:rPr>
          <w:b/>
        </w:rPr>
      </w:pPr>
      <w:r w:rsidRPr="00360FAA">
        <w:rPr>
          <w:b/>
        </w:rPr>
        <w:t>Scadenza offerte:</w:t>
      </w:r>
      <w:r w:rsidR="00B139EF">
        <w:rPr>
          <w:b/>
        </w:rPr>
        <w:t xml:space="preserve"> </w:t>
      </w:r>
      <w:r w:rsidR="00876BFB">
        <w:rPr>
          <w:b/>
        </w:rPr>
        <w:t xml:space="preserve">martedì </w:t>
      </w:r>
      <w:r w:rsidR="00B139EF">
        <w:rPr>
          <w:b/>
        </w:rPr>
        <w:t>15</w:t>
      </w:r>
      <w:r w:rsidR="00F93485">
        <w:rPr>
          <w:b/>
        </w:rPr>
        <w:t xml:space="preserve"> ottobre 2019</w:t>
      </w:r>
      <w:r w:rsidR="00B4713B">
        <w:rPr>
          <w:b/>
        </w:rPr>
        <w:t xml:space="preserve"> ore 13</w:t>
      </w:r>
    </w:p>
    <w:p w14:paraId="39936B17" w14:textId="77777777" w:rsidR="00360FAA" w:rsidRDefault="00360FAA" w:rsidP="00B139EF"/>
    <w:p w14:paraId="4AAADAB3" w14:textId="77777777" w:rsidR="00360FAA" w:rsidRPr="00360FAA" w:rsidRDefault="00360FAA" w:rsidP="00B139EF">
      <w:r w:rsidRPr="00360FAA">
        <w:t>Nel caso di concorrenti associati, già costituiti o da costituirsi, vanno riportati sul plico le informazioni di tutti i singoli partecipanti.</w:t>
      </w:r>
    </w:p>
    <w:p w14:paraId="2C87889E" w14:textId="07B848EA" w:rsidR="00360FAA" w:rsidRDefault="00360FAA" w:rsidP="00B139EF"/>
    <w:p w14:paraId="106402FF" w14:textId="1CD84EED" w:rsidR="002A0D00" w:rsidRDefault="002A0D00" w:rsidP="00B139EF">
      <w:r w:rsidRPr="002A0D00">
        <w:t>Il plico contenente l’offerta, a pena di esclusione, deve essere sigillato e trasmesso a mezzo</w:t>
      </w:r>
      <w:r>
        <w:t xml:space="preserve"> </w:t>
      </w:r>
      <w:r w:rsidRPr="002A0D00">
        <w:t>raccomandata del servizio postale o tramite corriere o mediante consegna a mano tutti giorni</w:t>
      </w:r>
      <w:r>
        <w:t xml:space="preserve"> </w:t>
      </w:r>
      <w:r w:rsidRPr="002A0D00">
        <w:t xml:space="preserve">feriali dal </w:t>
      </w:r>
      <w:r w:rsidR="009B258E" w:rsidRPr="009B258E">
        <w:rPr>
          <w:b/>
        </w:rPr>
        <w:t>lunedì al venerdì dalle 8.0</w:t>
      </w:r>
      <w:r w:rsidRPr="009B258E">
        <w:rPr>
          <w:b/>
        </w:rPr>
        <w:t>0 alle ore 13.00</w:t>
      </w:r>
      <w:r w:rsidR="009B258E">
        <w:rPr>
          <w:b/>
        </w:rPr>
        <w:t xml:space="preserve"> dalle 15 alle 18</w:t>
      </w:r>
      <w:r>
        <w:t>, all’indirizzo sopra riportato</w:t>
      </w:r>
      <w:r w:rsidR="00B87D4C">
        <w:t>.</w:t>
      </w:r>
    </w:p>
    <w:p w14:paraId="781318BE" w14:textId="77777777" w:rsidR="002A0D00" w:rsidRDefault="002A0D00" w:rsidP="00B139EF">
      <w:r w:rsidRPr="002A0D00">
        <w:t xml:space="preserve">Il personale addetto rilascerà ricevuta nella quale sarà indicata data e ora di ricezione del plico. Il recapito tempestivo dei plichi rimane ad esclusivo rischio dei mittenti. </w:t>
      </w:r>
    </w:p>
    <w:p w14:paraId="758469D5" w14:textId="65F4B6BB" w:rsidR="002A0D00" w:rsidRPr="002A0D00" w:rsidRDefault="002A0D00" w:rsidP="00B139EF">
      <w:r w:rsidRPr="002A0D00">
        <w:t>Si precisa che per “sigillatura” deve intendersi una chiusura ermetica recante un qualsiasi segno o impronta, apposto su materiale plastico come striscia incollata o ceralacca, tale da rendere chiusi il plico e le buste, attestare l’autenticità della chiusura originaria proveniente dal mittente, nonché garantire l’integrità e la non manomissione del plico e delle buste.</w:t>
      </w:r>
    </w:p>
    <w:p w14:paraId="6C74B8BF" w14:textId="77777777" w:rsidR="002A0D00" w:rsidRDefault="002A0D00" w:rsidP="00B139EF"/>
    <w:p w14:paraId="381A9A2C" w14:textId="37897F2A" w:rsidR="002A0D00" w:rsidRDefault="002A0D00" w:rsidP="00B139EF">
      <w:r w:rsidRPr="002A0D00">
        <w:t xml:space="preserve">Il plico contiene al suo interno </w:t>
      </w:r>
      <w:r w:rsidRPr="002A0D00">
        <w:rPr>
          <w:b/>
        </w:rPr>
        <w:t>tre buste chiuse e sigillate</w:t>
      </w:r>
      <w:r w:rsidRPr="002A0D00">
        <w:t>, recanti l’intestazione del mittente, l’indicazione dell’oggetto dell’appalto e la dicitura, rispettivamente:</w:t>
      </w:r>
    </w:p>
    <w:p w14:paraId="30E031EB" w14:textId="77777777" w:rsidR="00B87D4C" w:rsidRPr="002A0D00" w:rsidRDefault="00B87D4C" w:rsidP="00B139EF"/>
    <w:p w14:paraId="6F9963F8" w14:textId="77777777" w:rsidR="002A0D00" w:rsidRPr="002A0D00" w:rsidRDefault="002A0D00" w:rsidP="00B139EF">
      <w:pPr>
        <w:rPr>
          <w:b/>
        </w:rPr>
      </w:pPr>
      <w:r w:rsidRPr="002A0D00">
        <w:rPr>
          <w:b/>
        </w:rPr>
        <w:t>“A - Documentazione amministrativa”</w:t>
      </w:r>
    </w:p>
    <w:p w14:paraId="6A9D2710" w14:textId="77777777" w:rsidR="002A0D00" w:rsidRPr="002A0D00" w:rsidRDefault="002A0D00" w:rsidP="00B139EF">
      <w:pPr>
        <w:rPr>
          <w:b/>
        </w:rPr>
      </w:pPr>
      <w:r w:rsidRPr="002A0D00">
        <w:rPr>
          <w:b/>
        </w:rPr>
        <w:t>“B - Offerta tecnica”</w:t>
      </w:r>
    </w:p>
    <w:p w14:paraId="29F08853" w14:textId="77777777" w:rsidR="002A0D00" w:rsidRPr="002A0D00" w:rsidRDefault="002A0D00" w:rsidP="00B139EF">
      <w:pPr>
        <w:rPr>
          <w:b/>
        </w:rPr>
      </w:pPr>
      <w:r w:rsidRPr="002A0D00">
        <w:rPr>
          <w:b/>
        </w:rPr>
        <w:t>“C - Offerta economica”</w:t>
      </w:r>
    </w:p>
    <w:p w14:paraId="5DA5F248" w14:textId="77777777" w:rsidR="002A0D00" w:rsidRPr="002A0D00" w:rsidRDefault="002A0D00" w:rsidP="00B139EF">
      <w:pPr>
        <w:rPr>
          <w:b/>
        </w:rPr>
      </w:pPr>
    </w:p>
    <w:p w14:paraId="6BDA40A0" w14:textId="77777777" w:rsidR="008A69E0" w:rsidRPr="008A69E0" w:rsidRDefault="008A69E0" w:rsidP="00B139EF">
      <w:r w:rsidRPr="008A69E0">
        <w:t xml:space="preserve">La mancata sigillatura delle buste “A”, “B” e “C” inserite nel plico, nonché la non integrità delle medesime tale da compromettere la segretezza, sono </w:t>
      </w:r>
      <w:r w:rsidRPr="008A69E0">
        <w:rPr>
          <w:b/>
        </w:rPr>
        <w:t>cause di esclusione</w:t>
      </w:r>
      <w:r w:rsidRPr="008A69E0">
        <w:t xml:space="preserve"> dalla gara.</w:t>
      </w:r>
    </w:p>
    <w:p w14:paraId="460C7F3D" w14:textId="77777777" w:rsidR="008A69E0" w:rsidRPr="008A69E0" w:rsidRDefault="008A69E0" w:rsidP="00B139EF"/>
    <w:p w14:paraId="484589E9" w14:textId="7DD7A063" w:rsidR="008A69E0" w:rsidRPr="008A69E0" w:rsidRDefault="008A69E0" w:rsidP="00B139EF">
      <w:r w:rsidRPr="008A69E0">
        <w:t xml:space="preserve">Con le stesse modalità e formalità sopra descritte e purché entro il termine indicato per la presentazione delle offerte, pena l’irricevibilità, i concorrenti </w:t>
      </w:r>
      <w:r w:rsidR="000733DC" w:rsidRPr="008A69E0">
        <w:t>po</w:t>
      </w:r>
      <w:r w:rsidR="000733DC">
        <w:t>tranno</w:t>
      </w:r>
      <w:r w:rsidR="000733DC" w:rsidRPr="008A69E0">
        <w:t xml:space="preserve"> </w:t>
      </w:r>
      <w:r w:rsidRPr="008A69E0">
        <w:t>far pervenire eventuali sostituzioni al plico già presentato. Non saranno ammesse né integrazioni al plico recapitato, né integrazioni o sostituzioni delle singole buste presenti all’interno del plico medesimo, essendo possibile per il concorrente richiedere esclusivamente la sostituzione del plico già consegnato con altro plico.</w:t>
      </w:r>
    </w:p>
    <w:p w14:paraId="2EC88FC7" w14:textId="6228BF5E" w:rsidR="008A69E0" w:rsidRPr="008A69E0" w:rsidRDefault="008A69E0" w:rsidP="00B139EF">
      <w:r w:rsidRPr="008A69E0">
        <w:t xml:space="preserve">Per i concorrenti aventi sede legale in Italia o in uno dei Paesi dell’Unione europea, le dichiarazioni sostitutive si redigono ai sensi degli articoli 46 e 47 del </w:t>
      </w:r>
      <w:r w:rsidR="00005CC7">
        <w:t>D</w:t>
      </w:r>
      <w:r w:rsidRPr="008A69E0">
        <w:t>.</w:t>
      </w:r>
      <w:r w:rsidR="00005CC7">
        <w:t>P</w:t>
      </w:r>
      <w:r w:rsidRPr="008A69E0">
        <w:t>.</w:t>
      </w:r>
      <w:r w:rsidR="00005CC7">
        <w:t>R</w:t>
      </w:r>
      <w:r w:rsidRPr="008A69E0">
        <w:t>. 445/2000; per i concorrenti non aventi sede legale in uno dei Paesi dell’Unione europea, le dichiarazioni sostitutive sono rese mediante documentazione idonea equivalente secondo la legislazione dello Stato di appartenenza.</w:t>
      </w:r>
    </w:p>
    <w:p w14:paraId="5F40A0DB" w14:textId="77777777" w:rsidR="008A69E0" w:rsidRPr="008A69E0" w:rsidRDefault="008A69E0" w:rsidP="00B139EF">
      <w:r w:rsidRPr="008A69E0">
        <w:t xml:space="preserve">Tutte le dichiarazioni sostitutive rese ai sensi degli artt. 46 e 47 del </w:t>
      </w:r>
      <w:proofErr w:type="spellStart"/>
      <w:r w:rsidRPr="008A69E0">
        <w:t>d.p.r.</w:t>
      </w:r>
      <w:proofErr w:type="spellEnd"/>
      <w:r w:rsidRPr="008A69E0">
        <w:t xml:space="preserve"> 445/2000, ivi compreso il DGUE, la domanda di partecipazione, l’offerta tecnica e l’offerta economica devono essere sottoscritte dal rappresentante legale del concorrente o suo procuratore.</w:t>
      </w:r>
    </w:p>
    <w:p w14:paraId="07126331" w14:textId="61458A51" w:rsidR="008A69E0" w:rsidRPr="00E20748" w:rsidRDefault="008A69E0" w:rsidP="00B139EF">
      <w:r w:rsidRPr="00CD775E">
        <w:t xml:space="preserve">Le dichiarazioni sull’assenza delle cause di esclusione ex art. 80, comma 1, 2 e 5, </w:t>
      </w:r>
      <w:proofErr w:type="spellStart"/>
      <w:r w:rsidRPr="00CD775E">
        <w:t>lett</w:t>
      </w:r>
      <w:proofErr w:type="spellEnd"/>
      <w:r w:rsidRPr="00CD775E">
        <w:t xml:space="preserve">. l), </w:t>
      </w:r>
      <w:proofErr w:type="spellStart"/>
      <w:r w:rsidRPr="00CD775E">
        <w:t>D.Lgs.</w:t>
      </w:r>
      <w:proofErr w:type="spellEnd"/>
      <w:r w:rsidRPr="00CD775E">
        <w:t xml:space="preserve"> n. 50/2016 (</w:t>
      </w:r>
      <w:proofErr w:type="spellStart"/>
      <w:r w:rsidRPr="00CD775E">
        <w:t>All</w:t>
      </w:r>
      <w:proofErr w:type="spellEnd"/>
      <w:r w:rsidRPr="00CD775E">
        <w:t xml:space="preserve">. </w:t>
      </w:r>
      <w:r w:rsidR="00005CC7" w:rsidRPr="00CD775E">
        <w:t xml:space="preserve">A1 e </w:t>
      </w:r>
      <w:r w:rsidRPr="00CD775E">
        <w:t xml:space="preserve">A2); sui cessati dalla carica art. 80, comma 3, D. </w:t>
      </w:r>
      <w:proofErr w:type="spellStart"/>
      <w:r w:rsidRPr="00CD775E">
        <w:t>Lgs</w:t>
      </w:r>
      <w:proofErr w:type="spellEnd"/>
      <w:r w:rsidRPr="00CD775E">
        <w:t>. 50/2016 (</w:t>
      </w:r>
      <w:proofErr w:type="spellStart"/>
      <w:r w:rsidRPr="00CD775E">
        <w:t>All</w:t>
      </w:r>
      <w:proofErr w:type="spellEnd"/>
      <w:r w:rsidRPr="00CD775E">
        <w:t xml:space="preserve">. A3); </w:t>
      </w:r>
      <w:r w:rsidRPr="00CD775E">
        <w:lastRenderedPageBreak/>
        <w:t xml:space="preserve">sull’impegno a costituire R.T.I. (o A.T.I.) ex art. 48, comma 8, del </w:t>
      </w:r>
      <w:proofErr w:type="spellStart"/>
      <w:r w:rsidRPr="00CD775E">
        <w:t>D.Lgs.</w:t>
      </w:r>
      <w:proofErr w:type="spellEnd"/>
      <w:r w:rsidRPr="00CD775E">
        <w:t xml:space="preserve"> n. 50/2016 (</w:t>
      </w:r>
      <w:proofErr w:type="spellStart"/>
      <w:r w:rsidRPr="00CD775E">
        <w:t>All</w:t>
      </w:r>
      <w:proofErr w:type="spellEnd"/>
      <w:r w:rsidRPr="00CD775E">
        <w:t>. A</w:t>
      </w:r>
      <w:r w:rsidR="00CD775E" w:rsidRPr="00CD775E">
        <w:t>5</w:t>
      </w:r>
      <w:r w:rsidRPr="00CD775E">
        <w:t xml:space="preserve">) potranno essere redatte sui modelli predisposti e messi a disposizione all’indirizzo internet </w:t>
      </w:r>
      <w:hyperlink r:id="rId22" w:history="1">
        <w:r w:rsidR="00CD775E" w:rsidRPr="002F3F70">
          <w:rPr>
            <w:rStyle w:val="Collegamentoipertestuale"/>
          </w:rPr>
          <w:t>http://www.pariopportunita.gov.it/archivio-bandi-avvisi/</w:t>
        </w:r>
      </w:hyperlink>
    </w:p>
    <w:p w14:paraId="3978C079" w14:textId="77777777" w:rsidR="008A69E0" w:rsidRPr="00E20748" w:rsidRDefault="008A69E0" w:rsidP="00AA4375">
      <w:pPr>
        <w:autoSpaceDE w:val="0"/>
        <w:autoSpaceDN w:val="0"/>
        <w:adjustRightInd w:val="0"/>
        <w:spacing w:line="276" w:lineRule="auto"/>
        <w:rPr>
          <w:rFonts w:ascii="Arial" w:hAnsi="Arial" w:cs="Arial"/>
          <w:sz w:val="22"/>
          <w:szCs w:val="22"/>
        </w:rPr>
      </w:pPr>
    </w:p>
    <w:p w14:paraId="299893A9" w14:textId="77777777" w:rsidR="008A69E0" w:rsidRPr="008A69E0" w:rsidRDefault="008A69E0" w:rsidP="00B139EF">
      <w:r w:rsidRPr="008A69E0">
        <w:t>Il dichiarante allega copia fotostatica di un documento di riconoscimento, in corso di validità (per ciascun dichiarante è sufficiente una sola copia del documento di riconoscimento anche in presenza di più dichiarazioni su più fogli distinti).</w:t>
      </w:r>
    </w:p>
    <w:p w14:paraId="5D658060" w14:textId="77777777" w:rsidR="008A69E0" w:rsidRPr="008A69E0" w:rsidRDefault="008A69E0" w:rsidP="00B139EF">
      <w:r w:rsidRPr="008A69E0">
        <w:t xml:space="preserve">La documentazione, ove non richiesta espressamente in originale, potrà essere prodotta in copia autentica o in copia conforme ai sensi, rispettivamente, degli artt. 18 e 19 del </w:t>
      </w:r>
      <w:proofErr w:type="spellStart"/>
      <w:r w:rsidRPr="008A69E0">
        <w:t>d.p.r.</w:t>
      </w:r>
      <w:proofErr w:type="spellEnd"/>
      <w:r w:rsidRPr="008A69E0">
        <w:t xml:space="preserve"> 445/2000. Ove non diversamente specificato è ammessa la copia semplice.</w:t>
      </w:r>
    </w:p>
    <w:p w14:paraId="19FAD5BE" w14:textId="77777777" w:rsidR="008A69E0" w:rsidRPr="008A69E0" w:rsidRDefault="008A69E0" w:rsidP="00B139EF">
      <w:r w:rsidRPr="008A69E0">
        <w:t>In caso di concorrenti non stabiliti in Italia, la documentazione dovrà essere prodotta in modalità idonea equivalente secondo la legislazione dello Stato di appartenenza; si applicano gli articoli 83, comma 3, 86 e 90 del Codice.</w:t>
      </w:r>
    </w:p>
    <w:p w14:paraId="46E69EF5" w14:textId="77777777" w:rsidR="008A69E0" w:rsidRPr="008A69E0" w:rsidRDefault="008A69E0" w:rsidP="00B139EF">
      <w:r w:rsidRPr="008A69E0">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14:paraId="186CFB0B" w14:textId="77777777" w:rsidR="008A69E0" w:rsidRPr="008A69E0" w:rsidRDefault="008A69E0" w:rsidP="00B139EF">
      <w:r w:rsidRPr="008A69E0">
        <w:t>In caso di mancanza, incompletezza o irregolarità della traduzione dei documenti contenuti nella busta A, si applica l’art. 83, comma 9 del Codice.</w:t>
      </w:r>
    </w:p>
    <w:p w14:paraId="7EA973A3" w14:textId="3F67BC1B" w:rsidR="008A69E0" w:rsidRPr="008A69E0" w:rsidRDefault="008A69E0" w:rsidP="00B139EF">
      <w:r w:rsidRPr="0052350B">
        <w:t>Per la documentazione redatta in lingua inglese è ammessa la traduzione semplice.</w:t>
      </w:r>
    </w:p>
    <w:p w14:paraId="1BE5627C" w14:textId="77777777" w:rsidR="008A69E0" w:rsidRDefault="008A69E0" w:rsidP="00B139EF"/>
    <w:p w14:paraId="14EF2903" w14:textId="0F3FC140" w:rsidR="008A69E0" w:rsidRPr="008A69E0" w:rsidRDefault="008A69E0" w:rsidP="00B139EF">
      <w:r w:rsidRPr="008A69E0">
        <w:t xml:space="preserve">Le offerte tardive </w:t>
      </w:r>
      <w:r w:rsidRPr="008A69E0">
        <w:rPr>
          <w:b/>
        </w:rPr>
        <w:t>saranno escluse</w:t>
      </w:r>
      <w:r w:rsidRPr="008A69E0">
        <w:t xml:space="preserve"> in quanto irregolari ai sensi dell’art. 59, comma 3, </w:t>
      </w:r>
      <w:proofErr w:type="spellStart"/>
      <w:r w:rsidRPr="008A69E0">
        <w:t>lett</w:t>
      </w:r>
      <w:proofErr w:type="spellEnd"/>
      <w:r w:rsidRPr="008A69E0">
        <w:t>. b) del Codice.</w:t>
      </w:r>
    </w:p>
    <w:p w14:paraId="3FD33EC6" w14:textId="5EB1A155" w:rsidR="008A69E0" w:rsidRDefault="008A69E0" w:rsidP="00B139EF"/>
    <w:p w14:paraId="687855E8" w14:textId="6CAA8141" w:rsidR="008A69E0" w:rsidRPr="008A69E0" w:rsidRDefault="008A69E0" w:rsidP="00B139EF">
      <w:r w:rsidRPr="008A69E0">
        <w:t xml:space="preserve">L’offerta vincolerà il concorrente ai sensi dell’art. 32, comma 4 del Codice per </w:t>
      </w:r>
      <w:r w:rsidRPr="0052350B">
        <w:t>180 gg</w:t>
      </w:r>
      <w:r>
        <w:t xml:space="preserve"> </w:t>
      </w:r>
      <w:r w:rsidRPr="008A69E0">
        <w:t>dalla scadenza</w:t>
      </w:r>
      <w:r w:rsidRPr="008A69E0">
        <w:rPr>
          <w:i/>
        </w:rPr>
        <w:t xml:space="preserve"> </w:t>
      </w:r>
      <w:r w:rsidRPr="008A69E0">
        <w:t>del termine indicato per la presentazione dell’offerta</w:t>
      </w:r>
      <w:r w:rsidR="000733DC">
        <w:t xml:space="preserve"> medesima</w:t>
      </w:r>
      <w:r w:rsidRPr="008A69E0">
        <w:t xml:space="preserve">. </w:t>
      </w:r>
    </w:p>
    <w:p w14:paraId="236662C5" w14:textId="074A95BD" w:rsidR="008A69E0" w:rsidRDefault="008A69E0" w:rsidP="00B139EF"/>
    <w:p w14:paraId="38D94AF9" w14:textId="0E9817DD" w:rsidR="008A69E0" w:rsidRDefault="008A69E0" w:rsidP="00B139EF">
      <w:r w:rsidRPr="008A69E0">
        <w:t>Nel caso in cui alla data di scadenza della validità delle offerte le operazioni di gara siano ancora in corso, la stazione appaltante potrà richiedere agli offerenti, ai sensi dell’art. 32, comma 4, del Codice, di confermare la validità dell’offerta sino ad ulteriori 60 giorni e di produrre un apposito documento attestante la validità della garanzia prestata in sede di gara fino alla medesima data. Il mancato riscontro alla richiesta della stazione appaltante sarà considerato come rinuncia del concorrente alla partecipazione alla gara.</w:t>
      </w:r>
    </w:p>
    <w:p w14:paraId="7BD84423" w14:textId="77777777" w:rsidR="00E20748" w:rsidRDefault="00E20748" w:rsidP="00AA4375">
      <w:pPr>
        <w:autoSpaceDE w:val="0"/>
        <w:autoSpaceDN w:val="0"/>
        <w:adjustRightInd w:val="0"/>
        <w:spacing w:line="276" w:lineRule="auto"/>
        <w:rPr>
          <w:rFonts w:ascii="Arial" w:hAnsi="Arial" w:cs="Arial"/>
          <w:sz w:val="22"/>
          <w:szCs w:val="22"/>
        </w:rPr>
      </w:pPr>
    </w:p>
    <w:p w14:paraId="03F059BC" w14:textId="77777777" w:rsidR="008A69E0" w:rsidRDefault="008A69E0" w:rsidP="00AA4375">
      <w:pPr>
        <w:autoSpaceDE w:val="0"/>
        <w:autoSpaceDN w:val="0"/>
        <w:adjustRightInd w:val="0"/>
        <w:spacing w:line="276" w:lineRule="auto"/>
        <w:rPr>
          <w:rFonts w:ascii="Arial" w:hAnsi="Arial" w:cs="Arial"/>
          <w:sz w:val="22"/>
          <w:szCs w:val="22"/>
        </w:rPr>
      </w:pPr>
    </w:p>
    <w:p w14:paraId="5B4139ED" w14:textId="74A7C3F6" w:rsidR="008A69E0" w:rsidRPr="008A69E0" w:rsidRDefault="008A69E0" w:rsidP="002F3F70">
      <w:pPr>
        <w:pStyle w:val="Titolo1"/>
        <w:rPr>
          <w:lang w:val="x-none"/>
        </w:rPr>
      </w:pPr>
      <w:bookmarkStart w:id="23" w:name="_Toc500347085"/>
      <w:bookmarkStart w:id="24" w:name="_Toc19096282"/>
      <w:r w:rsidRPr="008A69E0">
        <w:t>SOCCORSO ISTRUTTORIO</w:t>
      </w:r>
      <w:bookmarkEnd w:id="23"/>
      <w:bookmarkEnd w:id="24"/>
    </w:p>
    <w:p w14:paraId="70582C1C" w14:textId="77777777" w:rsidR="008A69E0" w:rsidRPr="008A69E0" w:rsidRDefault="008A69E0" w:rsidP="00B139EF">
      <w:r w:rsidRPr="008A69E0">
        <w:t xml:space="preserve">Le carenze di qualsiasi elemento formale della domanda, e in particolare, la mancanza, l’incompletezza e ogni altra irregolarità essenziale degli elementi e del DGUE, con esclusione di quelle afferenti all’offerta economica e all’offerta tecnica, possono essere sanate attraverso la procedura di soccorso istruttorio di cui all’art. 83, comma 9 del Codice. </w:t>
      </w:r>
    </w:p>
    <w:p w14:paraId="01A12769" w14:textId="77777777" w:rsidR="008A69E0" w:rsidRPr="008A69E0" w:rsidRDefault="008A69E0" w:rsidP="00B139EF">
      <w:r w:rsidRPr="008A69E0">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 </w:t>
      </w:r>
    </w:p>
    <w:p w14:paraId="1E7196BA" w14:textId="77777777" w:rsidR="008A69E0" w:rsidRPr="008A69E0" w:rsidRDefault="008A69E0" w:rsidP="00781F34">
      <w:pPr>
        <w:pStyle w:val="Paragrafoelenco"/>
        <w:numPr>
          <w:ilvl w:val="0"/>
          <w:numId w:val="20"/>
        </w:numPr>
        <w:ind w:left="709"/>
      </w:pPr>
      <w:r w:rsidRPr="008A69E0">
        <w:t>il mancato possesso dei prescritti requisiti di partecipazione non è sanabile mediante soccorso istruttorio e determina l’esclusione dalla procedura di gara;</w:t>
      </w:r>
    </w:p>
    <w:p w14:paraId="06B01E2A" w14:textId="77777777" w:rsidR="008A69E0" w:rsidRPr="008A69E0" w:rsidRDefault="008A69E0" w:rsidP="00781F34">
      <w:pPr>
        <w:pStyle w:val="Paragrafoelenco"/>
        <w:numPr>
          <w:ilvl w:val="0"/>
          <w:numId w:val="20"/>
        </w:numPr>
        <w:ind w:left="709"/>
      </w:pPr>
      <w:r w:rsidRPr="008A69E0">
        <w:t xml:space="preserve">l’omessa o incompleta nonché irregolare presentazione delle dichiarazioni sul possesso dei requisiti di partecipazione e ogni altra mancanza, incompletezza o irregolarità del DGUE e </w:t>
      </w:r>
      <w:r w:rsidRPr="008A69E0">
        <w:lastRenderedPageBreak/>
        <w:t>della domanda, ivi compreso il difetto di sottoscrizione, sono sanabili, ad eccezione delle false dichiarazioni;</w:t>
      </w:r>
    </w:p>
    <w:p w14:paraId="2D81DFE7" w14:textId="77777777" w:rsidR="008A69E0" w:rsidRPr="008A69E0" w:rsidRDefault="008A69E0" w:rsidP="00781F34">
      <w:pPr>
        <w:pStyle w:val="Paragrafoelenco"/>
        <w:numPr>
          <w:ilvl w:val="0"/>
          <w:numId w:val="20"/>
        </w:numPr>
        <w:ind w:left="709"/>
      </w:pPr>
      <w:r w:rsidRPr="008A69E0">
        <w:t>la mancata produzione della dichiarazione di avvalimento o del contratto di avvalimento, può essere oggetto di soccorso istruttorio solo se i citati elementi erano preesistenti e comprovabili con documenti di data certa anteriore al termine di presentazione dell’offerta;</w:t>
      </w:r>
    </w:p>
    <w:p w14:paraId="6A776A4F" w14:textId="77777777" w:rsidR="008A69E0" w:rsidRPr="008A69E0" w:rsidRDefault="008A69E0" w:rsidP="00781F34">
      <w:pPr>
        <w:pStyle w:val="Paragrafoelenco"/>
        <w:numPr>
          <w:ilvl w:val="0"/>
          <w:numId w:val="20"/>
        </w:numPr>
        <w:ind w:left="709"/>
      </w:pPr>
      <w:r w:rsidRPr="008A69E0">
        <w:t>la mancata presentazione di elementi a corredo dell’offerta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w:t>
      </w:r>
    </w:p>
    <w:p w14:paraId="0236428A" w14:textId="77777777" w:rsidR="008A69E0" w:rsidRPr="008A69E0" w:rsidRDefault="008A69E0" w:rsidP="00781F34">
      <w:pPr>
        <w:pStyle w:val="Paragrafoelenco"/>
        <w:numPr>
          <w:ilvl w:val="0"/>
          <w:numId w:val="20"/>
        </w:numPr>
        <w:ind w:left="709"/>
      </w:pPr>
      <w:r w:rsidRPr="008A69E0">
        <w:t>la mancata presentazione di dichiarazioni e/o elementi a corredo dell’offerta, che hanno rilevanza in fase esecutiva (es. dichiarazione delle parti del servizio/fornitura ai sensi dell’art. 48, comma 4 del Codice) sono sanabili.</w:t>
      </w:r>
    </w:p>
    <w:p w14:paraId="76A35E3A" w14:textId="77777777" w:rsidR="008A69E0" w:rsidRPr="008A69E0" w:rsidRDefault="008A69E0" w:rsidP="00B139EF">
      <w:r w:rsidRPr="008A69E0">
        <w:t>Ai fini della sanatoria la stazione appaltante assegna al concorrente un congruo termine -  non superiore a dieci</w:t>
      </w:r>
      <w:r w:rsidRPr="008A69E0">
        <w:rPr>
          <w:i/>
        </w:rPr>
        <w:t xml:space="preserve"> </w:t>
      </w:r>
      <w:r w:rsidRPr="008A69E0">
        <w:t xml:space="preserve">giorni - perché siano rese, integrate o regolarizzate le dichiarazioni necessarie, indicando il contenuto e i soggetti che le devono rendere. </w:t>
      </w:r>
    </w:p>
    <w:p w14:paraId="7462DCD1" w14:textId="77777777" w:rsidR="008A69E0" w:rsidRPr="008A69E0" w:rsidRDefault="008A69E0" w:rsidP="00B139EF">
      <w:r w:rsidRPr="008A69E0">
        <w:t>Ove il concorrente produca dichiarazioni o documenti non perfettamente coerenti con la richiesta, la stazione appaltante può chiedere ulteriori precisazioni o chiarimenti, fissando un termine perentorio a pena di esclusione.</w:t>
      </w:r>
    </w:p>
    <w:p w14:paraId="0FBE378A" w14:textId="77777777" w:rsidR="008A69E0" w:rsidRPr="008A69E0" w:rsidRDefault="008A69E0" w:rsidP="00B139EF">
      <w:r w:rsidRPr="008A69E0">
        <w:t>In caso di inutile decorso del termine, la stazione appaltante procede all’</w:t>
      </w:r>
      <w:r w:rsidRPr="008A69E0">
        <w:rPr>
          <w:b/>
        </w:rPr>
        <w:t>esclusione</w:t>
      </w:r>
      <w:r w:rsidRPr="008A69E0">
        <w:t xml:space="preserve"> del concorrente dalla procedura.</w:t>
      </w:r>
    </w:p>
    <w:p w14:paraId="0F65551E" w14:textId="77777777" w:rsidR="008A69E0" w:rsidRPr="008A69E0" w:rsidRDefault="008A69E0" w:rsidP="00B139EF">
      <w:r w:rsidRPr="008A69E0">
        <w:t>Al di fuori delle ipotesi di cui all’articolo 83, comma 9, del Codice è facoltà della stazione appaltante invitare, se necessario, i concorrenti a fornire chiarimenti in ordine al contenuto dei certificati, documenti e dichiarazioni presentati.</w:t>
      </w:r>
    </w:p>
    <w:p w14:paraId="67EF497B" w14:textId="5C5F1419" w:rsidR="008A69E0" w:rsidRDefault="008A69E0" w:rsidP="00AA4375">
      <w:pPr>
        <w:autoSpaceDE w:val="0"/>
        <w:autoSpaceDN w:val="0"/>
        <w:adjustRightInd w:val="0"/>
        <w:spacing w:line="276" w:lineRule="auto"/>
        <w:rPr>
          <w:rFonts w:ascii="Arial" w:hAnsi="Arial" w:cs="Arial"/>
          <w:sz w:val="22"/>
          <w:szCs w:val="22"/>
        </w:rPr>
      </w:pPr>
    </w:p>
    <w:p w14:paraId="18CBAE50" w14:textId="2D7F6F83" w:rsidR="003A56E0" w:rsidRDefault="003A56E0" w:rsidP="002F3F70">
      <w:pPr>
        <w:pStyle w:val="Titolo1"/>
      </w:pPr>
      <w:bookmarkStart w:id="25" w:name="_Toc19096283"/>
      <w:r w:rsidRPr="003A56E0">
        <w:rPr>
          <w:bCs/>
          <w:iCs/>
        </w:rPr>
        <w:t>CON</w:t>
      </w:r>
      <w:r w:rsidRPr="003A56E0">
        <w:t>TENUTO DELLA BUSTA “A” – DOCUMENTAZIONE AMMINISTRATIVA.</w:t>
      </w:r>
      <w:bookmarkEnd w:id="25"/>
      <w:r w:rsidRPr="003A56E0">
        <w:t xml:space="preserve"> </w:t>
      </w:r>
    </w:p>
    <w:p w14:paraId="1C7284F4" w14:textId="77777777" w:rsidR="003A56E0" w:rsidRDefault="003A56E0" w:rsidP="00AA4375">
      <w:pPr>
        <w:pStyle w:val="Paragrafoelenco"/>
        <w:autoSpaceDE w:val="0"/>
        <w:autoSpaceDN w:val="0"/>
        <w:adjustRightInd w:val="0"/>
        <w:spacing w:line="276" w:lineRule="auto"/>
        <w:ind w:left="0"/>
        <w:rPr>
          <w:rFonts w:ascii="Arial" w:hAnsi="Arial" w:cs="Arial"/>
          <w:sz w:val="22"/>
          <w:szCs w:val="22"/>
        </w:rPr>
      </w:pPr>
    </w:p>
    <w:p w14:paraId="77E8178B" w14:textId="77777777" w:rsidR="003A56E0" w:rsidRDefault="003A56E0" w:rsidP="00B139EF">
      <w:r w:rsidRPr="003A56E0">
        <w:t xml:space="preserve">La busta A contiene la domanda di partecipazione e le dichiarazioni integrative, il DGUE nonché la documentazione a corredo, in relazione alle diverse forme di partecipazione. </w:t>
      </w:r>
    </w:p>
    <w:p w14:paraId="73DF0CA2" w14:textId="77777777" w:rsidR="003A56E0" w:rsidRDefault="003A56E0" w:rsidP="00B139EF"/>
    <w:p w14:paraId="0FAC3EF7" w14:textId="55624F9A" w:rsidR="003A56E0" w:rsidRDefault="003A56E0" w:rsidP="00B139EF">
      <w:r w:rsidRPr="003A56E0">
        <w:t>All'esterno della busta, sigillata e controfirmata su tutti i lembi di chiusura</w:t>
      </w:r>
      <w:r w:rsidR="00924351">
        <w:t>, a pena di esclusione</w:t>
      </w:r>
      <w:r w:rsidRPr="003A56E0">
        <w:t xml:space="preserve">, dovrà essere riportata la dicitura: “BUSTA A) DOCUMENTAZIONE AMMINISTRATIVA” – e contenere la seguente documentazione: </w:t>
      </w:r>
    </w:p>
    <w:p w14:paraId="3C2DD87A" w14:textId="77777777" w:rsidR="003A56E0" w:rsidRDefault="003A56E0" w:rsidP="00AA4375">
      <w:pPr>
        <w:pStyle w:val="Paragrafoelenco"/>
        <w:autoSpaceDE w:val="0"/>
        <w:autoSpaceDN w:val="0"/>
        <w:adjustRightInd w:val="0"/>
        <w:spacing w:line="276" w:lineRule="auto"/>
        <w:ind w:left="0"/>
        <w:rPr>
          <w:rFonts w:ascii="Arial" w:hAnsi="Arial" w:cs="Arial"/>
          <w:sz w:val="22"/>
          <w:szCs w:val="22"/>
        </w:rPr>
      </w:pPr>
    </w:p>
    <w:p w14:paraId="4DF512E8" w14:textId="29E60DBF" w:rsidR="003A56E0" w:rsidRDefault="003A56E0" w:rsidP="002F3F70">
      <w:pPr>
        <w:pStyle w:val="Titolo2"/>
      </w:pPr>
      <w:bookmarkStart w:id="26" w:name="_Toc19096284"/>
      <w:r w:rsidRPr="003A56E0">
        <w:t>Domanda di partecipazione.</w:t>
      </w:r>
      <w:bookmarkEnd w:id="26"/>
    </w:p>
    <w:p w14:paraId="175630F9" w14:textId="2513C7D5" w:rsidR="003A56E0" w:rsidRDefault="003A56E0" w:rsidP="00B139EF">
      <w:r w:rsidRPr="003A56E0">
        <w:t xml:space="preserve">La domanda di partecipazione è redatta preferibilmente secondo il modello di cui all’allegato </w:t>
      </w:r>
      <w:r w:rsidRPr="00CD775E">
        <w:t>“</w:t>
      </w:r>
      <w:r w:rsidRPr="00CD775E">
        <w:rPr>
          <w:b/>
        </w:rPr>
        <w:t>A1 – Istanza di partecipazione e dichiarazione sostitutiva</w:t>
      </w:r>
      <w:r w:rsidRPr="00CD775E">
        <w:t>”</w:t>
      </w:r>
      <w:r w:rsidR="00CD775E">
        <w:t>.</w:t>
      </w:r>
      <w:r w:rsidRPr="003A56E0">
        <w:t xml:space="preserve"> </w:t>
      </w:r>
    </w:p>
    <w:p w14:paraId="4692F486" w14:textId="7D9C35D3" w:rsidR="008A69E0" w:rsidRPr="003A56E0" w:rsidRDefault="00CD775E" w:rsidP="00B139EF">
      <w:r>
        <w:t>Nella domanda di partecipazione il</w:t>
      </w:r>
      <w:r w:rsidR="003A56E0" w:rsidRPr="003A56E0">
        <w:t xml:space="preserve"> concorrente indica la forma singola o associata con la quale l’impresa partecipa alla gara (impresa singola, consorzio, RTI, aggregazione di imprese di rete, GEIE). In caso di partecipazione in RTI, consorzio ordinario, aggregazione di imprese di rete, GEIE, il concorrente fornisce i dati identificativi (ragione sociale, codice fiscale, sede) e il ruolo di ciascuna impresa (mandataria/mandante; capofila/consorziata).</w:t>
      </w:r>
    </w:p>
    <w:p w14:paraId="363D04A0" w14:textId="72935AD5" w:rsidR="008A69E0" w:rsidRDefault="008A69E0" w:rsidP="00B139EF"/>
    <w:p w14:paraId="4ED4AB0E" w14:textId="3732DA82" w:rsidR="003A56E0" w:rsidRPr="003A56E0" w:rsidRDefault="003A56E0" w:rsidP="00B139EF">
      <w:r w:rsidRPr="003A56E0">
        <w:t>Nel caso di consorzio di cooperative e imprese artigiane o di consorzio stabile di cui all’art. 45,</w:t>
      </w:r>
      <w:r w:rsidR="00630476">
        <w:t xml:space="preserve"> </w:t>
      </w:r>
      <w:r w:rsidRPr="003A56E0">
        <w:t xml:space="preserve">comma 2 </w:t>
      </w:r>
      <w:proofErr w:type="spellStart"/>
      <w:r w:rsidRPr="003A56E0">
        <w:t>lett</w:t>
      </w:r>
      <w:proofErr w:type="spellEnd"/>
      <w:r w:rsidRPr="003A56E0">
        <w:t>. b) e c), del Codice, il consorzio indica il/i consorziato/i per il quale concorre alla</w:t>
      </w:r>
      <w:r w:rsidR="00630476">
        <w:t xml:space="preserve"> </w:t>
      </w:r>
      <w:r w:rsidRPr="003A56E0">
        <w:t>gara; qualora il consorzio non indichi per quale/i consorziato/i concorre, si intende che lo stesso</w:t>
      </w:r>
      <w:r w:rsidR="00630476">
        <w:t xml:space="preserve"> </w:t>
      </w:r>
      <w:r w:rsidRPr="003A56E0">
        <w:t>partecipa in nome e per conto proprio.</w:t>
      </w:r>
    </w:p>
    <w:p w14:paraId="3DD1497D" w14:textId="77777777" w:rsidR="00630476" w:rsidRDefault="00630476" w:rsidP="00B139EF"/>
    <w:p w14:paraId="4FB313A6" w14:textId="52B3264D" w:rsidR="003A56E0" w:rsidRPr="003A56E0" w:rsidRDefault="003A56E0" w:rsidP="00B139EF">
      <w:r w:rsidRPr="00B87D4C">
        <w:rPr>
          <w:u w:val="single"/>
        </w:rPr>
        <w:lastRenderedPageBreak/>
        <w:t>La domanda è sottoscritta</w:t>
      </w:r>
      <w:r w:rsidRPr="003A56E0">
        <w:t>:</w:t>
      </w:r>
    </w:p>
    <w:p w14:paraId="06D01C72" w14:textId="1A8EC649" w:rsidR="003A56E0" w:rsidRPr="003A56E0" w:rsidRDefault="003A56E0" w:rsidP="00781F34">
      <w:pPr>
        <w:pStyle w:val="Paragrafoelenco"/>
        <w:numPr>
          <w:ilvl w:val="1"/>
          <w:numId w:val="21"/>
        </w:numPr>
        <w:ind w:left="851"/>
      </w:pPr>
      <w:r w:rsidRPr="003A56E0">
        <w:t>nel caso di raggruppamento temporaneo o consorzio ordinario costituiti, dalla</w:t>
      </w:r>
      <w:r w:rsidR="00630476">
        <w:t xml:space="preserve"> </w:t>
      </w:r>
      <w:r w:rsidRPr="003A56E0">
        <w:t>mandataria/capofila.</w:t>
      </w:r>
    </w:p>
    <w:p w14:paraId="424FA5AC" w14:textId="1A3DFD9D" w:rsidR="003A56E0" w:rsidRPr="003A56E0" w:rsidRDefault="003A56E0" w:rsidP="00781F34">
      <w:pPr>
        <w:pStyle w:val="Paragrafoelenco"/>
        <w:numPr>
          <w:ilvl w:val="1"/>
          <w:numId w:val="21"/>
        </w:numPr>
        <w:ind w:left="851"/>
      </w:pPr>
      <w:r w:rsidRPr="003A56E0">
        <w:t>nel caso di raggruppamento temporaneo o consorzio ordinario non ancora costituiti, da tutti i</w:t>
      </w:r>
      <w:r w:rsidR="00630476">
        <w:t xml:space="preserve"> </w:t>
      </w:r>
      <w:r w:rsidRPr="003A56E0">
        <w:t>soggetti che costituiranno il raggruppamento o consorzio;</w:t>
      </w:r>
    </w:p>
    <w:p w14:paraId="393960C6" w14:textId="371FC660" w:rsidR="00630476" w:rsidRDefault="003A56E0" w:rsidP="00781F34">
      <w:pPr>
        <w:pStyle w:val="Paragrafoelenco"/>
        <w:numPr>
          <w:ilvl w:val="1"/>
          <w:numId w:val="21"/>
        </w:numPr>
        <w:ind w:left="851"/>
      </w:pPr>
      <w:r w:rsidRPr="003A56E0">
        <w:t>nel caso di aggregazioni di imprese aderenti al contratto di rete si fa riferimento alla disciplina</w:t>
      </w:r>
      <w:r w:rsidR="00630476">
        <w:t xml:space="preserve"> </w:t>
      </w:r>
      <w:r w:rsidRPr="003A56E0">
        <w:t>prevista per i raggruppamenti temporanei di imprese, in quanto compatibile. In particolare:</w:t>
      </w:r>
      <w:r w:rsidR="00630476">
        <w:t xml:space="preserve"> </w:t>
      </w:r>
    </w:p>
    <w:p w14:paraId="2D3B2100" w14:textId="6B6D93D7" w:rsidR="003A56E0" w:rsidRPr="003A56E0" w:rsidRDefault="003A56E0" w:rsidP="00B4713B">
      <w:r w:rsidRPr="003A56E0">
        <w:t>a. se la rete è dotata di un organo comune con potere di rappresentanza e con soggettività</w:t>
      </w:r>
      <w:r w:rsidR="00630476">
        <w:t xml:space="preserve"> </w:t>
      </w:r>
      <w:r w:rsidRPr="003A56E0">
        <w:t xml:space="preserve">giuridica, ai sensi dell’art. 3, comma 4-quater, del </w:t>
      </w:r>
      <w:proofErr w:type="spellStart"/>
      <w:r w:rsidRPr="003A56E0">
        <w:t>d.l.</w:t>
      </w:r>
      <w:proofErr w:type="spellEnd"/>
      <w:r w:rsidRPr="003A56E0">
        <w:t xml:space="preserve"> 10 febbraio 2009, n. 5, la domanda di</w:t>
      </w:r>
      <w:r w:rsidR="00630476">
        <w:t xml:space="preserve"> </w:t>
      </w:r>
      <w:r w:rsidRPr="003A56E0">
        <w:t>partecipazione deve essere sottoscritta dal solo operatore economico che riveste la funzione</w:t>
      </w:r>
      <w:r w:rsidR="00630476">
        <w:t xml:space="preserve"> </w:t>
      </w:r>
      <w:r w:rsidRPr="003A56E0">
        <w:t>di organo comune;</w:t>
      </w:r>
    </w:p>
    <w:p w14:paraId="181323F1" w14:textId="53BBEDCE" w:rsidR="003A56E0" w:rsidRPr="003A56E0" w:rsidRDefault="003A56E0" w:rsidP="00B4713B">
      <w:r w:rsidRPr="003A56E0">
        <w:t>b. se la rete è dotata di un organo comune con potere di rappresentanza ma è priva di</w:t>
      </w:r>
      <w:r w:rsidR="00630476">
        <w:t xml:space="preserve"> </w:t>
      </w:r>
      <w:r w:rsidRPr="003A56E0">
        <w:t xml:space="preserve">soggettività giuridica, ai sensi dell’art. 3, comma 4-quater, del </w:t>
      </w:r>
      <w:proofErr w:type="spellStart"/>
      <w:r w:rsidRPr="003A56E0">
        <w:t>d.l.</w:t>
      </w:r>
      <w:proofErr w:type="spellEnd"/>
      <w:r w:rsidRPr="003A56E0">
        <w:t xml:space="preserve"> 10 febbraio 2009, n. 5,</w:t>
      </w:r>
      <w:r w:rsidR="00630476">
        <w:t xml:space="preserve"> </w:t>
      </w:r>
      <w:r w:rsidRPr="003A56E0">
        <w:t>la domanda di partecipazione deve essere sottoscritta dall’impresa che riveste le funzioni di</w:t>
      </w:r>
      <w:r w:rsidR="00630476">
        <w:t xml:space="preserve"> </w:t>
      </w:r>
      <w:r w:rsidRPr="003A56E0">
        <w:t>organo comune nonché da ognuna delle imprese aderenti al contratto di rete che partecipano</w:t>
      </w:r>
      <w:r w:rsidR="00630476">
        <w:t xml:space="preserve"> </w:t>
      </w:r>
      <w:r w:rsidRPr="003A56E0">
        <w:t>alla gara;</w:t>
      </w:r>
    </w:p>
    <w:p w14:paraId="5D434161" w14:textId="6D5F0B9C" w:rsidR="003A56E0" w:rsidRPr="003A56E0" w:rsidRDefault="003A56E0" w:rsidP="00B4713B">
      <w:r w:rsidRPr="003A56E0">
        <w:t>c. se la rete è dotata di un organo comune privo del potere di rappresentanza o se la rete è</w:t>
      </w:r>
      <w:r w:rsidR="00630476">
        <w:t xml:space="preserve"> </w:t>
      </w:r>
      <w:r w:rsidRPr="003A56E0">
        <w:t>sprovvista di organo comune, oppure se l’organo comune è privo dei requisiti di</w:t>
      </w:r>
      <w:r w:rsidR="00630476">
        <w:t xml:space="preserve"> </w:t>
      </w:r>
      <w:r w:rsidRPr="003A56E0">
        <w:t>qualificazione richiesti per assumere la veste di mandataria, la domanda di</w:t>
      </w:r>
      <w:r w:rsidR="00630476">
        <w:t xml:space="preserve"> </w:t>
      </w:r>
      <w:r w:rsidRPr="003A56E0">
        <w:t>partecipazione deve essere sottoscritta dall’impresa aderente alla rete che riveste la qualifica</w:t>
      </w:r>
      <w:r w:rsidR="00630476">
        <w:t xml:space="preserve"> </w:t>
      </w:r>
      <w:r w:rsidRPr="003A56E0">
        <w:t>di mandataria, ovvero, in caso di partecipazione nelle forme del raggruppamento da</w:t>
      </w:r>
      <w:r w:rsidR="00630476">
        <w:t xml:space="preserve"> </w:t>
      </w:r>
      <w:r w:rsidRPr="003A56E0">
        <w:t>costituirsi, da ognuna delle imprese aderenti al contratto di rete che partecipa alla gara.</w:t>
      </w:r>
    </w:p>
    <w:p w14:paraId="3DCA7D1D" w14:textId="77777777" w:rsidR="00630476" w:rsidRDefault="00630476" w:rsidP="00B4713B"/>
    <w:p w14:paraId="672072AC" w14:textId="755A14BE" w:rsidR="003A56E0" w:rsidRPr="003A56E0" w:rsidRDefault="003A56E0" w:rsidP="00B4713B">
      <w:r w:rsidRPr="003A56E0">
        <w:t>Nel caso di consorzio di cooperative e imprese artigiane o di consorzio stabile di cui all’art. 45,</w:t>
      </w:r>
      <w:r w:rsidR="00630476">
        <w:t xml:space="preserve"> </w:t>
      </w:r>
      <w:r w:rsidRPr="003A56E0">
        <w:t xml:space="preserve">comma 2, </w:t>
      </w:r>
      <w:proofErr w:type="spellStart"/>
      <w:r w:rsidRPr="003A56E0">
        <w:t>lett</w:t>
      </w:r>
      <w:proofErr w:type="spellEnd"/>
      <w:r w:rsidRPr="003A56E0">
        <w:t xml:space="preserve">. b) e c), del Codice, la domanda è sottoscritta dal </w:t>
      </w:r>
      <w:r w:rsidR="00630476">
        <w:t xml:space="preserve">legale rappresentante del </w:t>
      </w:r>
      <w:r w:rsidRPr="003A56E0">
        <w:t>consorzio medesimo.</w:t>
      </w:r>
    </w:p>
    <w:p w14:paraId="03318200" w14:textId="77777777" w:rsidR="00630476" w:rsidRDefault="00630476" w:rsidP="00AA4375">
      <w:pPr>
        <w:autoSpaceDE w:val="0"/>
        <w:autoSpaceDN w:val="0"/>
        <w:adjustRightInd w:val="0"/>
        <w:spacing w:line="276" w:lineRule="auto"/>
        <w:rPr>
          <w:rFonts w:ascii="Arial" w:hAnsi="Arial" w:cs="Arial"/>
          <w:sz w:val="22"/>
          <w:szCs w:val="22"/>
          <w:u w:val="single"/>
        </w:rPr>
      </w:pPr>
    </w:p>
    <w:p w14:paraId="62DC2AFE" w14:textId="6C5B3C9F" w:rsidR="003A56E0" w:rsidRPr="00630476" w:rsidRDefault="003A56E0" w:rsidP="00B4713B">
      <w:r w:rsidRPr="00630476">
        <w:t>Il concorrente allega:</w:t>
      </w:r>
    </w:p>
    <w:p w14:paraId="336A2B70" w14:textId="77777777" w:rsidR="003A56E0" w:rsidRPr="003A56E0" w:rsidRDefault="003A56E0" w:rsidP="00B4713B">
      <w:r w:rsidRPr="003A56E0">
        <w:t>a) copia fotostatica di un documento d’identità del sottoscrittore;</w:t>
      </w:r>
    </w:p>
    <w:p w14:paraId="603A6B0D" w14:textId="129ECE65" w:rsidR="003A56E0" w:rsidRPr="003A56E0" w:rsidRDefault="003A56E0" w:rsidP="00B4713B">
      <w:r w:rsidRPr="003A56E0">
        <w:t xml:space="preserve">b) copia conforme all’originale della procura oppure </w:t>
      </w:r>
      <w:r w:rsidRPr="00630476">
        <w:t>nel solo caso</w:t>
      </w:r>
      <w:r w:rsidRPr="003A56E0">
        <w:t xml:space="preserve"> in cui dalla visura camerale</w:t>
      </w:r>
      <w:r w:rsidR="00630476">
        <w:t xml:space="preserve"> </w:t>
      </w:r>
      <w:r w:rsidRPr="003A56E0">
        <w:t>del concorrente risulti l’indicazione espressa dei poteri rappresentativi conferiti con la</w:t>
      </w:r>
      <w:r w:rsidR="00630476">
        <w:t xml:space="preserve"> </w:t>
      </w:r>
      <w:r w:rsidRPr="003A56E0">
        <w:t>procura, la dichiarazione sostitutiva resa dal procuratore attestante la sussistenza dei poteri</w:t>
      </w:r>
      <w:r w:rsidR="00630476">
        <w:t xml:space="preserve"> </w:t>
      </w:r>
      <w:r w:rsidRPr="003A56E0">
        <w:t>rappresentativi risultanti dalla visura.</w:t>
      </w:r>
    </w:p>
    <w:p w14:paraId="764F1903" w14:textId="77777777" w:rsidR="00630476" w:rsidRDefault="00630476" w:rsidP="00B4713B"/>
    <w:p w14:paraId="3C29BDB2" w14:textId="0819F86E" w:rsidR="003A56E0" w:rsidRPr="00630476" w:rsidRDefault="003A56E0" w:rsidP="002F3F70">
      <w:pPr>
        <w:pStyle w:val="Titolo2"/>
      </w:pPr>
      <w:bookmarkStart w:id="27" w:name="_Toc19096285"/>
      <w:r w:rsidRPr="00630476">
        <w:t>Documento di gara unico europeo.</w:t>
      </w:r>
      <w:bookmarkEnd w:id="27"/>
    </w:p>
    <w:p w14:paraId="709E317F" w14:textId="77777777" w:rsidR="00630476" w:rsidRDefault="00630476" w:rsidP="00AA4375">
      <w:pPr>
        <w:autoSpaceDE w:val="0"/>
        <w:autoSpaceDN w:val="0"/>
        <w:adjustRightInd w:val="0"/>
        <w:spacing w:line="276" w:lineRule="auto"/>
        <w:rPr>
          <w:rFonts w:ascii="Arial" w:hAnsi="Arial" w:cs="Arial"/>
          <w:sz w:val="22"/>
          <w:szCs w:val="22"/>
        </w:rPr>
      </w:pPr>
    </w:p>
    <w:p w14:paraId="74C4392D" w14:textId="6C03252D" w:rsidR="003A56E0" w:rsidRPr="003A56E0" w:rsidRDefault="003A56E0" w:rsidP="00B4713B">
      <w:r w:rsidRPr="003A56E0">
        <w:t>Il Documento di Gara Unico Europeo (</w:t>
      </w:r>
      <w:r w:rsidR="00CD775E">
        <w:t xml:space="preserve">da predisporre preferibilmente </w:t>
      </w:r>
      <w:r w:rsidR="00CD775E" w:rsidRPr="003A56E0">
        <w:t>secondo il modello di cui all’</w:t>
      </w:r>
      <w:proofErr w:type="spellStart"/>
      <w:r w:rsidR="00CD775E">
        <w:t>All</w:t>
      </w:r>
      <w:proofErr w:type="spellEnd"/>
      <w:r w:rsidR="00CD775E">
        <w:t xml:space="preserve">. </w:t>
      </w:r>
      <w:r w:rsidRPr="003A56E0">
        <w:t>DGUE) deve essere presentato, ai sensi dell'art. 85 del</w:t>
      </w:r>
      <w:r w:rsidR="00630476">
        <w:t xml:space="preserve"> </w:t>
      </w:r>
      <w:r w:rsidR="00CD775E">
        <w:t>Codice</w:t>
      </w:r>
      <w:r w:rsidRPr="003A56E0">
        <w:t>, sia in formato cartaceo firmato autografo che in formato elettronico</w:t>
      </w:r>
      <w:r w:rsidR="00630476">
        <w:t xml:space="preserve"> </w:t>
      </w:r>
      <w:r w:rsidRPr="003A56E0">
        <w:t>firmato digitalmente su supporto informatico (CD o chiave</w:t>
      </w:r>
      <w:r w:rsidR="00630476">
        <w:t xml:space="preserve">tta USB), debitamente compilato </w:t>
      </w:r>
      <w:r w:rsidRPr="003A56E0">
        <w:t>e sottoscritto in ogni sua pagina, allegato al presente bando in formato modificabile. Detto</w:t>
      </w:r>
      <w:r w:rsidR="00630476">
        <w:t xml:space="preserve"> </w:t>
      </w:r>
      <w:r w:rsidRPr="003A56E0">
        <w:t>documento dovrà essere integrato con le restanti autocertificazioni in merito ai motivi di</w:t>
      </w:r>
      <w:r w:rsidR="00630476">
        <w:t xml:space="preserve"> </w:t>
      </w:r>
      <w:r w:rsidRPr="003A56E0">
        <w:t xml:space="preserve">esclusione previsti dall'art. 80 del </w:t>
      </w:r>
      <w:r w:rsidR="00CD775E">
        <w:t xml:space="preserve">Codice </w:t>
      </w:r>
      <w:r w:rsidRPr="003A56E0">
        <w:t>e da altre normative attualmente in vigore,</w:t>
      </w:r>
      <w:r w:rsidR="00630476">
        <w:t xml:space="preserve"> </w:t>
      </w:r>
      <w:r w:rsidRPr="003A56E0">
        <w:t>contenute negli allegati predisposti dalla Stazione Appaltante</w:t>
      </w:r>
      <w:r w:rsidR="00CD775E">
        <w:t>.</w:t>
      </w:r>
    </w:p>
    <w:p w14:paraId="72F94C8A" w14:textId="77777777" w:rsidR="00630476" w:rsidRDefault="00630476" w:rsidP="00AA4375">
      <w:pPr>
        <w:autoSpaceDE w:val="0"/>
        <w:autoSpaceDN w:val="0"/>
        <w:adjustRightInd w:val="0"/>
        <w:spacing w:line="276" w:lineRule="auto"/>
        <w:rPr>
          <w:rFonts w:ascii="Arial" w:hAnsi="Arial" w:cs="Arial"/>
          <w:sz w:val="22"/>
          <w:szCs w:val="22"/>
        </w:rPr>
      </w:pPr>
    </w:p>
    <w:p w14:paraId="3874B1D8" w14:textId="77777777" w:rsidR="00630476" w:rsidRDefault="00630476" w:rsidP="00AA4375">
      <w:pPr>
        <w:autoSpaceDE w:val="0"/>
        <w:autoSpaceDN w:val="0"/>
        <w:adjustRightInd w:val="0"/>
        <w:spacing w:line="276" w:lineRule="auto"/>
        <w:rPr>
          <w:rFonts w:ascii="Arial" w:hAnsi="Arial" w:cs="Arial"/>
          <w:b/>
          <w:sz w:val="22"/>
          <w:szCs w:val="22"/>
        </w:rPr>
      </w:pPr>
    </w:p>
    <w:p w14:paraId="72CFF828" w14:textId="5D9857FF" w:rsidR="003A56E0" w:rsidRPr="00630476" w:rsidRDefault="003A56E0" w:rsidP="00CC4A12">
      <w:pPr>
        <w:pStyle w:val="Titolo"/>
      </w:pPr>
      <w:r w:rsidRPr="00630476">
        <w:t>Parte I – Informazioni sulla procedura di appalto e sull’amministrazione aggiudicatrice o</w:t>
      </w:r>
      <w:r w:rsidR="00630476" w:rsidRPr="00630476">
        <w:t xml:space="preserve"> </w:t>
      </w:r>
      <w:r w:rsidRPr="00630476">
        <w:t>ente aggiudicatore</w:t>
      </w:r>
    </w:p>
    <w:p w14:paraId="2F7009EC" w14:textId="77777777" w:rsidR="003A56E0" w:rsidRPr="003A56E0" w:rsidRDefault="003A56E0" w:rsidP="00CC4A12">
      <w:r w:rsidRPr="003A56E0">
        <w:t>Il concorrente rende tutte le informazioni richieste relative alla procedura di appalto.</w:t>
      </w:r>
    </w:p>
    <w:p w14:paraId="0525D976" w14:textId="77777777" w:rsidR="00630476" w:rsidRDefault="00630476" w:rsidP="00AA4375">
      <w:pPr>
        <w:autoSpaceDE w:val="0"/>
        <w:autoSpaceDN w:val="0"/>
        <w:adjustRightInd w:val="0"/>
        <w:spacing w:line="276" w:lineRule="auto"/>
        <w:rPr>
          <w:rFonts w:ascii="Arial" w:hAnsi="Arial" w:cs="Arial"/>
          <w:sz w:val="22"/>
          <w:szCs w:val="22"/>
        </w:rPr>
      </w:pPr>
    </w:p>
    <w:p w14:paraId="78397215" w14:textId="0954614F" w:rsidR="003A56E0" w:rsidRPr="00630476" w:rsidRDefault="003A56E0" w:rsidP="00CC4A12">
      <w:pPr>
        <w:pStyle w:val="Titolo"/>
      </w:pPr>
      <w:r w:rsidRPr="00630476">
        <w:t>Parte II – Informazioni sull’operatore economico</w:t>
      </w:r>
    </w:p>
    <w:p w14:paraId="2E1AFAC0" w14:textId="61CD7F9E" w:rsidR="003A56E0" w:rsidRPr="003A56E0" w:rsidRDefault="003A56E0" w:rsidP="00CC4A12">
      <w:r w:rsidRPr="003A56E0">
        <w:t>Il concorrente rende tutte le informazioni richieste mediante la compilazione delle parti</w:t>
      </w:r>
      <w:r w:rsidR="00630476">
        <w:t xml:space="preserve"> </w:t>
      </w:r>
      <w:r w:rsidRPr="003A56E0">
        <w:t>pertinenti.</w:t>
      </w:r>
    </w:p>
    <w:p w14:paraId="64E9B2CC" w14:textId="77777777" w:rsidR="00630476" w:rsidRDefault="00630476" w:rsidP="00CC4A12">
      <w:pPr>
        <w:rPr>
          <w:b/>
        </w:rPr>
      </w:pPr>
    </w:p>
    <w:p w14:paraId="4FABD424" w14:textId="77777777" w:rsidR="00B87D4C" w:rsidRDefault="003A56E0" w:rsidP="00CC4A12">
      <w:r w:rsidRPr="00B87D4C">
        <w:rPr>
          <w:b/>
          <w:u w:val="single"/>
        </w:rPr>
        <w:t>In caso di ricorso all’avvalimento si richiede la compilazione della sezione C</w:t>
      </w:r>
      <w:r w:rsidR="00630476" w:rsidRPr="00B87D4C">
        <w:rPr>
          <w:b/>
          <w:u w:val="single"/>
        </w:rPr>
        <w:t>.</w:t>
      </w:r>
      <w:r w:rsidR="00630476">
        <w:t xml:space="preserve"> </w:t>
      </w:r>
    </w:p>
    <w:p w14:paraId="2D04645D" w14:textId="77777777" w:rsidR="00B87D4C" w:rsidRDefault="00B87D4C" w:rsidP="00CC4A12"/>
    <w:p w14:paraId="106DDCA8" w14:textId="01336DB5" w:rsidR="00630476" w:rsidRDefault="003A56E0" w:rsidP="00CC4A12">
      <w:r w:rsidRPr="003A56E0">
        <w:t>Il concorrente indica la denominazione dell’operatore economico ausiliario e i requisiti oggetto</w:t>
      </w:r>
      <w:r w:rsidR="00630476">
        <w:t xml:space="preserve"> di avvalimento.</w:t>
      </w:r>
    </w:p>
    <w:p w14:paraId="38EF3BB7" w14:textId="091BF40A" w:rsidR="003A56E0" w:rsidRPr="003A56E0" w:rsidRDefault="003A56E0" w:rsidP="00CC4A12">
      <w:r w:rsidRPr="00630476">
        <w:rPr>
          <w:u w:val="single"/>
        </w:rPr>
        <w:t>Il concorrente, per ciascuna ausiliaria, allega</w:t>
      </w:r>
      <w:r w:rsidRPr="003A56E0">
        <w:t>:</w:t>
      </w:r>
    </w:p>
    <w:p w14:paraId="4AC4F97C" w14:textId="3E9004E2" w:rsidR="003A56E0" w:rsidRPr="003A56E0" w:rsidRDefault="003A56E0" w:rsidP="00CC4A12">
      <w:r w:rsidRPr="003A56E0">
        <w:t>1) DGUE, a firma dell’ausiliaria, contenente le informazioni di cui alla parte II, sezioni A e B,</w:t>
      </w:r>
      <w:r w:rsidR="00630476">
        <w:t xml:space="preserve"> </w:t>
      </w:r>
      <w:r w:rsidRPr="003A56E0">
        <w:t>alla parte III, alla parte IV, in relazione ai requisiti oggetto di avvalimento, e alla parte VI;</w:t>
      </w:r>
    </w:p>
    <w:p w14:paraId="4A821845" w14:textId="34E740BC" w:rsidR="003A56E0" w:rsidRPr="003A56E0" w:rsidRDefault="003A56E0" w:rsidP="00CC4A12">
      <w:r w:rsidRPr="003A56E0">
        <w:t>2) dichiarazione sostitutiva di cui all’art. 89, comma 1, del Codice, sottoscritta dall’ausiliaria,</w:t>
      </w:r>
      <w:r w:rsidR="00630476">
        <w:t xml:space="preserve"> </w:t>
      </w:r>
      <w:r w:rsidRPr="003A56E0">
        <w:t>con la quale quest’ultima si obbliga, verso il concorrente e verso la stazione appaltante, a</w:t>
      </w:r>
      <w:r w:rsidR="00630476">
        <w:t xml:space="preserve"> </w:t>
      </w:r>
      <w:r w:rsidRPr="003A56E0">
        <w:t>mettere a disposizione, per tutta la durata dell’appalto, le risorse necessarie di cui è carente</w:t>
      </w:r>
      <w:r w:rsidR="00630476">
        <w:t xml:space="preserve"> </w:t>
      </w:r>
      <w:r w:rsidRPr="003A56E0">
        <w:t>il concorrente;</w:t>
      </w:r>
    </w:p>
    <w:p w14:paraId="20CBEE7E" w14:textId="65602798" w:rsidR="003A56E0" w:rsidRPr="003A56E0" w:rsidRDefault="003A56E0" w:rsidP="00CC4A12">
      <w:r w:rsidRPr="003A56E0">
        <w:t>3) dichiarazione sostitutiva di cui all’art. 89, comma 7, del Codice sottoscritta dall’ausiliaria</w:t>
      </w:r>
      <w:r w:rsidR="00630476">
        <w:t xml:space="preserve"> </w:t>
      </w:r>
      <w:r w:rsidRPr="003A56E0">
        <w:t>con la quale quest’ultima attesta di non partecipare alla gara in proprio o come associata o</w:t>
      </w:r>
      <w:r w:rsidR="00630476">
        <w:t xml:space="preserve"> </w:t>
      </w:r>
      <w:r w:rsidRPr="003A56E0">
        <w:t>consorziata;</w:t>
      </w:r>
    </w:p>
    <w:p w14:paraId="22B404A2" w14:textId="4199DC73" w:rsidR="003A56E0" w:rsidRPr="003A56E0" w:rsidRDefault="003A56E0" w:rsidP="00CC4A12">
      <w:r w:rsidRPr="003A56E0">
        <w:t>4) originale o copia autentica del contratto di avvalimento, in virtù del quale l’ausiliaria si</w:t>
      </w:r>
      <w:r w:rsidR="00630476">
        <w:t xml:space="preserve"> </w:t>
      </w:r>
      <w:r w:rsidRPr="003A56E0">
        <w:t>obbliga, nei confronti del concorrente, a fornire i requisiti e a mettere a disposizione le</w:t>
      </w:r>
      <w:r w:rsidR="00630476">
        <w:t xml:space="preserve"> </w:t>
      </w:r>
      <w:r w:rsidRPr="003A56E0">
        <w:t>risorse necessarie, che devono essere dettagliatamente descritte, per tutta la durata</w:t>
      </w:r>
      <w:r w:rsidR="00630476">
        <w:t xml:space="preserve"> </w:t>
      </w:r>
      <w:r w:rsidRPr="003A56E0">
        <w:t>dell’appalto. A tal fine il contratto di avvalimento contiene, a pena di nullità, ai sensi</w:t>
      </w:r>
      <w:r w:rsidR="00630476">
        <w:t xml:space="preserve"> </w:t>
      </w:r>
      <w:r w:rsidRPr="003A56E0">
        <w:t>dell’art. 89 comma 1, del Codice, la specificazione dei requisiti forniti e delle risorse messe</w:t>
      </w:r>
      <w:r w:rsidR="00630476">
        <w:t xml:space="preserve"> </w:t>
      </w:r>
      <w:r w:rsidRPr="003A56E0">
        <w:t>a disposizione dall’ausiliaria;</w:t>
      </w:r>
    </w:p>
    <w:p w14:paraId="6F227B5D" w14:textId="6394D82D" w:rsidR="003A56E0" w:rsidRPr="003A56E0" w:rsidRDefault="00CC4A12" w:rsidP="00CC4A12">
      <w:r>
        <w:t>5) PASSOE dell’ausiliaria.</w:t>
      </w:r>
    </w:p>
    <w:p w14:paraId="4D47F732" w14:textId="77777777" w:rsidR="00630476" w:rsidRDefault="00630476" w:rsidP="00AA4375">
      <w:pPr>
        <w:autoSpaceDE w:val="0"/>
        <w:autoSpaceDN w:val="0"/>
        <w:adjustRightInd w:val="0"/>
        <w:spacing w:line="276" w:lineRule="auto"/>
        <w:rPr>
          <w:rFonts w:ascii="Arial" w:hAnsi="Arial" w:cs="Arial"/>
          <w:sz w:val="22"/>
          <w:szCs w:val="22"/>
        </w:rPr>
      </w:pPr>
    </w:p>
    <w:p w14:paraId="7CB606D7" w14:textId="348E2C58" w:rsidR="003A56E0" w:rsidRPr="00630476" w:rsidRDefault="003A56E0" w:rsidP="00CC4A12">
      <w:pPr>
        <w:pStyle w:val="Titolo"/>
      </w:pPr>
      <w:r w:rsidRPr="00630476">
        <w:t>Parte III – Motivi di esclusione</w:t>
      </w:r>
    </w:p>
    <w:p w14:paraId="7603EF7A" w14:textId="2C10AED1" w:rsidR="003A56E0" w:rsidRPr="003A56E0" w:rsidRDefault="003A56E0" w:rsidP="00CC4A12">
      <w:r w:rsidRPr="003A56E0">
        <w:t xml:space="preserve">Il concorrente dichiara di non trovarsi nelle condizioni previste dal paragrafo </w:t>
      </w:r>
      <w:r w:rsidR="00CC4A12">
        <w:t>6.1</w:t>
      </w:r>
      <w:r w:rsidRPr="003A56E0">
        <w:t xml:space="preserve"> del presente</w:t>
      </w:r>
      <w:r w:rsidR="00630476">
        <w:t xml:space="preserve"> </w:t>
      </w:r>
      <w:r w:rsidR="00CC4A12">
        <w:t>disciplinare</w:t>
      </w:r>
      <w:r w:rsidR="006A222B">
        <w:t xml:space="preserve"> (SEZ. A, B, C, D)</w:t>
      </w:r>
      <w:r w:rsidR="00CC4A12">
        <w:t>.</w:t>
      </w:r>
    </w:p>
    <w:p w14:paraId="335C7347" w14:textId="77777777" w:rsidR="00B07F51" w:rsidRDefault="00B07F51" w:rsidP="00AA4375">
      <w:pPr>
        <w:autoSpaceDE w:val="0"/>
        <w:autoSpaceDN w:val="0"/>
        <w:adjustRightInd w:val="0"/>
        <w:spacing w:line="276" w:lineRule="auto"/>
        <w:rPr>
          <w:rFonts w:ascii="Arial" w:hAnsi="Arial" w:cs="Arial"/>
          <w:sz w:val="22"/>
          <w:szCs w:val="22"/>
        </w:rPr>
      </w:pPr>
    </w:p>
    <w:p w14:paraId="10071ED3" w14:textId="22BC7836" w:rsidR="003A56E0" w:rsidRPr="00B07F51" w:rsidRDefault="003A56E0" w:rsidP="00CC4A12">
      <w:pPr>
        <w:pStyle w:val="Titolo"/>
      </w:pPr>
      <w:r w:rsidRPr="00B07F51">
        <w:t>Parte IV – Criteri di selezione</w:t>
      </w:r>
    </w:p>
    <w:p w14:paraId="45D22A25" w14:textId="6EEC4277" w:rsidR="003A56E0" w:rsidRPr="003A56E0" w:rsidRDefault="003A56E0" w:rsidP="00CC4A12">
      <w:r w:rsidRPr="003A56E0">
        <w:t xml:space="preserve">Il concorrente dichiara di possedere </w:t>
      </w:r>
      <w:r w:rsidRPr="00B07F51">
        <w:rPr>
          <w:u w:val="single"/>
        </w:rPr>
        <w:t>tutti i requisiti richiesti dai criteri di selezione</w:t>
      </w:r>
      <w:r w:rsidRPr="003A56E0">
        <w:t xml:space="preserve"> barrando</w:t>
      </w:r>
      <w:r w:rsidR="00B07F51">
        <w:t xml:space="preserve"> </w:t>
      </w:r>
      <w:r w:rsidRPr="003A56E0">
        <w:t>direttamente la sezione «α» (</w:t>
      </w:r>
      <w:r w:rsidRPr="00B07F51">
        <w:rPr>
          <w:b/>
        </w:rPr>
        <w:t>in caso di soggetti associati</w:t>
      </w:r>
      <w:r w:rsidRPr="003A56E0">
        <w:t>, ognuno dichiara di possedere la parte</w:t>
      </w:r>
    </w:p>
    <w:p w14:paraId="2AA7A82E" w14:textId="77777777" w:rsidR="003A56E0" w:rsidRPr="003A56E0" w:rsidRDefault="003A56E0" w:rsidP="00CC4A12">
      <w:r w:rsidRPr="003A56E0">
        <w:t>di requisiti relativi alla propria quota di esecuzione).</w:t>
      </w:r>
    </w:p>
    <w:p w14:paraId="6ADCFC01" w14:textId="77777777" w:rsidR="00B07F51" w:rsidRDefault="00B07F51" w:rsidP="00AA4375">
      <w:pPr>
        <w:autoSpaceDE w:val="0"/>
        <w:autoSpaceDN w:val="0"/>
        <w:adjustRightInd w:val="0"/>
        <w:spacing w:line="276" w:lineRule="auto"/>
        <w:rPr>
          <w:rFonts w:ascii="Arial" w:hAnsi="Arial" w:cs="Arial"/>
          <w:sz w:val="22"/>
          <w:szCs w:val="22"/>
        </w:rPr>
      </w:pPr>
    </w:p>
    <w:p w14:paraId="7CEBC546" w14:textId="18074B35" w:rsidR="003A56E0" w:rsidRPr="00B07F51" w:rsidRDefault="003A56E0" w:rsidP="00CC4A12">
      <w:pPr>
        <w:pStyle w:val="Titolo"/>
      </w:pPr>
      <w:r w:rsidRPr="00B07F51">
        <w:t>Parte VI – Dichiarazioni finali</w:t>
      </w:r>
    </w:p>
    <w:p w14:paraId="0E0F8285" w14:textId="71BEF716" w:rsidR="003A56E0" w:rsidRPr="003A56E0" w:rsidRDefault="003A56E0" w:rsidP="00CC4A12">
      <w:r w:rsidRPr="003A56E0">
        <w:t>Il concorrente rende tutte le informazioni richieste mediante la compilazione delle parti</w:t>
      </w:r>
      <w:r w:rsidR="00B07F51">
        <w:t xml:space="preserve"> </w:t>
      </w:r>
      <w:r w:rsidRPr="003A56E0">
        <w:t>pertinenti.</w:t>
      </w:r>
    </w:p>
    <w:p w14:paraId="4FB6E887" w14:textId="77777777" w:rsidR="009A56F0" w:rsidRDefault="009A56F0" w:rsidP="00AA4375">
      <w:pPr>
        <w:autoSpaceDE w:val="0"/>
        <w:autoSpaceDN w:val="0"/>
        <w:adjustRightInd w:val="0"/>
        <w:spacing w:line="276" w:lineRule="auto"/>
        <w:rPr>
          <w:rFonts w:ascii="Arial" w:hAnsi="Arial" w:cs="Arial"/>
          <w:sz w:val="22"/>
          <w:szCs w:val="22"/>
          <w:u w:val="single"/>
        </w:rPr>
      </w:pPr>
    </w:p>
    <w:p w14:paraId="040ED0DB" w14:textId="75CCDFE9" w:rsidR="003A56E0" w:rsidRPr="003A56E0" w:rsidRDefault="003A56E0" w:rsidP="006A222B">
      <w:r w:rsidRPr="00B87D4C">
        <w:t>Il DGUE deve essere presentato</w:t>
      </w:r>
      <w:r w:rsidRPr="003A56E0">
        <w:t>:</w:t>
      </w:r>
    </w:p>
    <w:p w14:paraId="0D109A3A" w14:textId="6E4F56D6" w:rsidR="003A56E0" w:rsidRPr="003A56E0" w:rsidRDefault="003A56E0" w:rsidP="006A222B">
      <w:r w:rsidRPr="003A56E0">
        <w:t>- nel caso di raggruppamenti temporanei, consorzi ordinari, GEIE, da tutti gli operatori</w:t>
      </w:r>
      <w:r w:rsidR="00B07F51">
        <w:t xml:space="preserve"> </w:t>
      </w:r>
      <w:r w:rsidRPr="003A56E0">
        <w:t>economici che partecipano alla procedura in forma congiunta;</w:t>
      </w:r>
    </w:p>
    <w:p w14:paraId="0A09988F" w14:textId="7E5C2A23" w:rsidR="003A56E0" w:rsidRPr="003A56E0" w:rsidRDefault="003A56E0" w:rsidP="006A222B">
      <w:r w:rsidRPr="003A56E0">
        <w:t>- nel caso di aggregazioni di imprese di rete da ognuna delle imprese retiste, se l’intera rete</w:t>
      </w:r>
      <w:r w:rsidR="00B07F51">
        <w:t xml:space="preserve"> </w:t>
      </w:r>
      <w:r w:rsidRPr="003A56E0">
        <w:t>partecipa, ovvero dall’organo comune e dalle singole imprese retiste indicate;</w:t>
      </w:r>
    </w:p>
    <w:p w14:paraId="667CD884" w14:textId="420DF7EA" w:rsidR="003A56E0" w:rsidRPr="003A56E0" w:rsidRDefault="003A56E0" w:rsidP="006A222B">
      <w:r w:rsidRPr="003A56E0">
        <w:t>- nel caso di consorzi cooperativi, di consorzi artigiani e di consorzi stabili, dal consorzio e dai</w:t>
      </w:r>
      <w:r w:rsidR="00B07F51">
        <w:t xml:space="preserve"> </w:t>
      </w:r>
      <w:r w:rsidRPr="003A56E0">
        <w:t>consorziati per conto dei quali il consorzio concorre;</w:t>
      </w:r>
    </w:p>
    <w:p w14:paraId="5E8B3B49" w14:textId="06B0E8E4" w:rsidR="003A56E0" w:rsidRPr="003A56E0" w:rsidRDefault="003A56E0" w:rsidP="006A222B">
      <w:r w:rsidRPr="003A56E0">
        <w:t>- in caso di avvalimento, anche dall’ausiliaria.</w:t>
      </w:r>
    </w:p>
    <w:p w14:paraId="418AE1FC" w14:textId="77777777" w:rsidR="009A56F0" w:rsidRDefault="009A56F0" w:rsidP="006A222B"/>
    <w:p w14:paraId="00FD1860" w14:textId="7B8A99D8" w:rsidR="003A56E0" w:rsidRDefault="003A56E0" w:rsidP="006A222B">
      <w:r w:rsidRPr="003A56E0">
        <w:t>In caso di incorporazione, fusione societaria o cessione d’azienda, le dichiarazioni di cui all’art.</w:t>
      </w:r>
      <w:r w:rsidR="006A222B">
        <w:t xml:space="preserve"> </w:t>
      </w:r>
      <w:r w:rsidRPr="003A56E0">
        <w:t xml:space="preserve">80, commi 1, 2 e 5, </w:t>
      </w:r>
      <w:proofErr w:type="spellStart"/>
      <w:r w:rsidRPr="003A56E0">
        <w:t>lett</w:t>
      </w:r>
      <w:proofErr w:type="spellEnd"/>
      <w:r w:rsidRPr="003A56E0">
        <w:t>. l) del Codice, devono riferirsi anche ai soggetti di cui all’art. 80 comma</w:t>
      </w:r>
      <w:r w:rsidR="006A222B">
        <w:t xml:space="preserve"> </w:t>
      </w:r>
      <w:r w:rsidRPr="003A56E0">
        <w:t>3 del Codice che hanno operato presso la società incorporata, fusasi o che ha ceduto l’azienda</w:t>
      </w:r>
      <w:r w:rsidR="006A222B">
        <w:t xml:space="preserve"> </w:t>
      </w:r>
      <w:r w:rsidRPr="003A56E0">
        <w:t>nell’anno antecedente la data di pubblicazione del bando di gara.</w:t>
      </w:r>
    </w:p>
    <w:p w14:paraId="13FAD68C" w14:textId="23C17D45" w:rsidR="009A56F0" w:rsidRDefault="009A56F0" w:rsidP="00AA4375">
      <w:pPr>
        <w:autoSpaceDE w:val="0"/>
        <w:autoSpaceDN w:val="0"/>
        <w:adjustRightInd w:val="0"/>
        <w:spacing w:line="276" w:lineRule="auto"/>
        <w:rPr>
          <w:rFonts w:ascii="Arial" w:hAnsi="Arial" w:cs="Arial"/>
          <w:b/>
          <w:sz w:val="22"/>
          <w:szCs w:val="22"/>
        </w:rPr>
      </w:pPr>
    </w:p>
    <w:p w14:paraId="0B54D560" w14:textId="77777777" w:rsidR="006A222B" w:rsidRDefault="006A222B" w:rsidP="00AA4375">
      <w:pPr>
        <w:autoSpaceDE w:val="0"/>
        <w:autoSpaceDN w:val="0"/>
        <w:adjustRightInd w:val="0"/>
        <w:spacing w:line="276" w:lineRule="auto"/>
        <w:rPr>
          <w:rFonts w:ascii="Arial" w:hAnsi="Arial" w:cs="Arial"/>
          <w:b/>
          <w:sz w:val="22"/>
          <w:szCs w:val="22"/>
        </w:rPr>
      </w:pPr>
    </w:p>
    <w:p w14:paraId="089CBD1F" w14:textId="13B668B7" w:rsidR="003A56E0" w:rsidRPr="00B07F51" w:rsidRDefault="003A56E0" w:rsidP="002F3F70">
      <w:pPr>
        <w:pStyle w:val="Titolo2"/>
      </w:pPr>
      <w:bookmarkStart w:id="28" w:name="_Toc19096286"/>
      <w:r w:rsidRPr="00B07F51">
        <w:t>Dichiarazioni integrative e documentazione a corredo.</w:t>
      </w:r>
      <w:bookmarkEnd w:id="28"/>
    </w:p>
    <w:p w14:paraId="357DAD71" w14:textId="77777777" w:rsidR="009A56F0" w:rsidRDefault="009A56F0" w:rsidP="00AA4375">
      <w:pPr>
        <w:autoSpaceDE w:val="0"/>
        <w:autoSpaceDN w:val="0"/>
        <w:adjustRightInd w:val="0"/>
        <w:spacing w:line="276" w:lineRule="auto"/>
        <w:rPr>
          <w:rFonts w:ascii="Arial" w:hAnsi="Arial" w:cs="Arial"/>
          <w:b/>
          <w:sz w:val="22"/>
          <w:szCs w:val="22"/>
        </w:rPr>
      </w:pPr>
    </w:p>
    <w:p w14:paraId="0010021E" w14:textId="3DD9A6C1" w:rsidR="003A56E0" w:rsidRPr="00B07F51" w:rsidRDefault="003A56E0" w:rsidP="002F3F70">
      <w:pPr>
        <w:pStyle w:val="Titolo3"/>
      </w:pPr>
      <w:bookmarkStart w:id="29" w:name="_Toc19096287"/>
      <w:r w:rsidRPr="00B07F51">
        <w:lastRenderedPageBreak/>
        <w:t>Dichiarazioni integrative.</w:t>
      </w:r>
      <w:bookmarkEnd w:id="29"/>
    </w:p>
    <w:p w14:paraId="59CAC0DF" w14:textId="1287EAD5" w:rsidR="003A56E0" w:rsidRPr="003A56E0" w:rsidRDefault="003A56E0" w:rsidP="006A222B">
      <w:r w:rsidRPr="003A56E0">
        <w:t>Ciascun concorrente rende le seguenti dichiarazioni, anche ai sensi degli artt. 46 e 47 del D.P.R.</w:t>
      </w:r>
      <w:r w:rsidR="00B07F51">
        <w:t xml:space="preserve"> </w:t>
      </w:r>
      <w:r w:rsidRPr="003A56E0">
        <w:t>n. 445/2000, con le quali:</w:t>
      </w:r>
    </w:p>
    <w:p w14:paraId="49AAE5E1" w14:textId="70EB1394" w:rsidR="003A56E0" w:rsidRPr="003A56E0" w:rsidRDefault="003A56E0" w:rsidP="006A222B">
      <w:r w:rsidRPr="003A56E0">
        <w:t xml:space="preserve">1. dichiara di non incorrere nelle cause di esclusione di cui all’art. 80, comma 5 </w:t>
      </w:r>
      <w:proofErr w:type="spellStart"/>
      <w:r w:rsidRPr="003A56E0">
        <w:t>lett</w:t>
      </w:r>
      <w:proofErr w:type="spellEnd"/>
      <w:r w:rsidRPr="003A56E0">
        <w:t>. f-bis) e f-ter)</w:t>
      </w:r>
      <w:r w:rsidR="00B07F51">
        <w:t xml:space="preserve"> </w:t>
      </w:r>
      <w:r w:rsidRPr="003A56E0">
        <w:t>del Codice;</w:t>
      </w:r>
    </w:p>
    <w:p w14:paraId="42B2C9B0" w14:textId="438600BC" w:rsidR="003A56E0" w:rsidRPr="003A56E0" w:rsidRDefault="003A56E0" w:rsidP="006A222B">
      <w:r w:rsidRPr="003A56E0">
        <w:t>2. dichiara i dati identificativi (nome, cognome, data e luogo di nascita, codice fiscale, comune</w:t>
      </w:r>
      <w:r w:rsidR="00B07F51">
        <w:t xml:space="preserve"> </w:t>
      </w:r>
      <w:r w:rsidRPr="003A56E0">
        <w:t>di residenza etc.) dei soggetti di cui all’art. 80, comma 3, del Codice, ovvero indica la banca</w:t>
      </w:r>
      <w:r w:rsidR="00B07F51">
        <w:t xml:space="preserve"> </w:t>
      </w:r>
      <w:r w:rsidRPr="003A56E0">
        <w:t>dati ufficiale o il pubblico registro da cui i medesimi possono essere ricavati in modo</w:t>
      </w:r>
      <w:r w:rsidR="00B07F51">
        <w:t xml:space="preserve"> </w:t>
      </w:r>
      <w:r w:rsidRPr="003A56E0">
        <w:t>aggiornato alla data di presentazione dell’offerta;</w:t>
      </w:r>
    </w:p>
    <w:p w14:paraId="2090B3DA" w14:textId="4391FDF3" w:rsidR="003A56E0" w:rsidRPr="003A56E0" w:rsidRDefault="003A56E0" w:rsidP="006A222B">
      <w:r w:rsidRPr="003A56E0">
        <w:t>3. dichiara remunerativa l’offerta economica presentata giacché per la sua formulazione ha preso</w:t>
      </w:r>
      <w:r w:rsidR="00B07F51">
        <w:t xml:space="preserve"> </w:t>
      </w:r>
      <w:r w:rsidRPr="003A56E0">
        <w:t>atto e tenuto conto:</w:t>
      </w:r>
    </w:p>
    <w:p w14:paraId="199D10E6" w14:textId="4C57B909" w:rsidR="003A56E0" w:rsidRPr="003A56E0" w:rsidRDefault="003A56E0" w:rsidP="006A222B">
      <w:pPr>
        <w:ind w:left="142" w:hanging="142"/>
      </w:pPr>
      <w:r w:rsidRPr="003A56E0">
        <w:t>a) delle condizioni contrattuali e degli oneri compresi quelli eventuali relativi in materia di</w:t>
      </w:r>
      <w:r w:rsidR="00B07F51">
        <w:t xml:space="preserve"> </w:t>
      </w:r>
      <w:r w:rsidRPr="003A56E0">
        <w:t>sicurezza, di assicurazione, di condizioni di lavoro e di previdenza e assistenza in vigore</w:t>
      </w:r>
      <w:r w:rsidR="00B07F51">
        <w:t xml:space="preserve"> </w:t>
      </w:r>
      <w:r w:rsidRPr="003A56E0">
        <w:t>nel luogo dove devono essere svolti i servizi/forniture;</w:t>
      </w:r>
    </w:p>
    <w:p w14:paraId="6EB48F45" w14:textId="67424BD7" w:rsidR="003A56E0" w:rsidRPr="003A56E0" w:rsidRDefault="003A56E0" w:rsidP="006A222B">
      <w:pPr>
        <w:ind w:left="142" w:hanging="142"/>
      </w:pPr>
      <w:r w:rsidRPr="003A56E0">
        <w:t>b) di tutte le circostanze generali, particolari e locali, nessuna esclusa ed eccettuata, che possono avere influito o influire</w:t>
      </w:r>
      <w:r w:rsidR="00B07F51">
        <w:t xml:space="preserve"> </w:t>
      </w:r>
      <w:r w:rsidRPr="003A56E0">
        <w:t>sia sulla prestazione dei servizi/forniture, sia sulla determinazione della propria offerta;</w:t>
      </w:r>
    </w:p>
    <w:p w14:paraId="3620D36B" w14:textId="57D7E985" w:rsidR="003A56E0" w:rsidRPr="003A56E0" w:rsidRDefault="003A56E0" w:rsidP="006A222B">
      <w:r w:rsidRPr="003A56E0">
        <w:t>4. accetta, senza condizione o riserva alcuna, tutte le norme e disposizioni contenute nella</w:t>
      </w:r>
      <w:r w:rsidR="00B07F51">
        <w:t xml:space="preserve"> </w:t>
      </w:r>
      <w:r w:rsidRPr="003A56E0">
        <w:t>documentazione gara e dichiara di possedere i requisiti professionali, economico-finanziari e</w:t>
      </w:r>
      <w:r w:rsidR="00B07F51">
        <w:t xml:space="preserve"> </w:t>
      </w:r>
      <w:r w:rsidRPr="003A56E0">
        <w:t>tecnico – organizzativi richiesti per la partecipazione (in caso di soggetti associati, ognuno</w:t>
      </w:r>
      <w:r w:rsidR="00B07F51">
        <w:t xml:space="preserve"> </w:t>
      </w:r>
      <w:r w:rsidRPr="003A56E0">
        <w:t>dichiara la parte di requisiti posseduti, in relazione alla quota di esecuzione);</w:t>
      </w:r>
    </w:p>
    <w:p w14:paraId="16017513" w14:textId="09E2B2CA" w:rsidR="003A56E0" w:rsidRPr="003A56E0" w:rsidRDefault="003A56E0" w:rsidP="006A222B">
      <w:r w:rsidRPr="003A56E0">
        <w:t xml:space="preserve">5. dichiara di essere edotto </w:t>
      </w:r>
      <w:r w:rsidR="00B07F51">
        <w:t xml:space="preserve">e di accettare i contenuti indicati nel </w:t>
      </w:r>
      <w:r w:rsidR="00B07F51" w:rsidRPr="006A222B">
        <w:t>Patto di Integrità</w:t>
      </w:r>
      <w:r w:rsidR="00B179B4" w:rsidRPr="006A222B">
        <w:t xml:space="preserve"> (</w:t>
      </w:r>
      <w:r w:rsidR="00B179B4" w:rsidRPr="00E143C8">
        <w:t xml:space="preserve">ALL. </w:t>
      </w:r>
      <w:r w:rsidR="006A222B" w:rsidRPr="00E143C8">
        <w:t>Patto di Integrità</w:t>
      </w:r>
      <w:r w:rsidR="00B179B4">
        <w:t>)</w:t>
      </w:r>
      <w:r w:rsidRPr="003A56E0">
        <w:t xml:space="preserve"> reperibile a </w:t>
      </w:r>
      <w:hyperlink r:id="rId23" w:history="1">
        <w:r w:rsidR="006A222B" w:rsidRPr="001B0F12">
          <w:rPr>
            <w:rStyle w:val="Collegamentoipertestuale"/>
          </w:rPr>
          <w:t>http://www.pariopportunita.gov.it/archivio-bandi-avvisi/</w:t>
        </w:r>
      </w:hyperlink>
      <w:r w:rsidR="006A222B">
        <w:t xml:space="preserve"> </w:t>
      </w:r>
      <w:r w:rsidRPr="003A56E0">
        <w:t>e si impegna, in caso di</w:t>
      </w:r>
      <w:r w:rsidR="00B07F51">
        <w:t xml:space="preserve"> </w:t>
      </w:r>
      <w:r w:rsidRPr="003A56E0">
        <w:t>aggiudicazione, ad osservare e a far osservare ai propri dipendenti e collaboratori, per quanto</w:t>
      </w:r>
      <w:r w:rsidR="00B07F51">
        <w:t xml:space="preserve"> </w:t>
      </w:r>
      <w:r w:rsidRPr="003A56E0">
        <w:t xml:space="preserve">applicabile, il suddetto </w:t>
      </w:r>
      <w:r w:rsidR="00B07F51">
        <w:t>Patto</w:t>
      </w:r>
      <w:r w:rsidRPr="003A56E0">
        <w:t>, pena la risoluzione del contratto;</w:t>
      </w:r>
    </w:p>
    <w:p w14:paraId="6BD47000" w14:textId="49F401B2" w:rsidR="00270BB4" w:rsidRPr="009A56F0" w:rsidRDefault="003A56E0" w:rsidP="006A222B">
      <w:r w:rsidRPr="003A56E0">
        <w:t>6. accetta, ai sensi dell’art. 100, comma 2, del Codice, i requisiti particolari per l’esecuzione del</w:t>
      </w:r>
      <w:r w:rsidR="00B07F51">
        <w:t xml:space="preserve"> </w:t>
      </w:r>
      <w:r w:rsidRPr="003A56E0">
        <w:t>contratto nell’ipotesi</w:t>
      </w:r>
      <w:r w:rsidR="009A56F0">
        <w:t xml:space="preserve"> in cui risulti aggiudicatario;</w:t>
      </w:r>
    </w:p>
    <w:p w14:paraId="5830F812" w14:textId="7950956E" w:rsidR="003A56E0" w:rsidRPr="00924351" w:rsidRDefault="003A56E0" w:rsidP="00924351">
      <w:pPr>
        <w:rPr>
          <w:b/>
        </w:rPr>
      </w:pPr>
      <w:r w:rsidRPr="00924351">
        <w:rPr>
          <w:b/>
        </w:rPr>
        <w:t>Per gli operatori economici non residenti e privi di stabile organizzazione in Italia</w:t>
      </w:r>
    </w:p>
    <w:p w14:paraId="4E646E57" w14:textId="3E0DC08E" w:rsidR="003A56E0" w:rsidRPr="003A56E0" w:rsidRDefault="00C81EAB" w:rsidP="00752DF6">
      <w:r>
        <w:t>7</w:t>
      </w:r>
      <w:r w:rsidR="003A56E0" w:rsidRPr="003A56E0">
        <w:t>. si impegna ad uniformarsi, in caso di aggiudicazione, alla disciplina di cui agli articoli 17,</w:t>
      </w:r>
      <w:r w:rsidR="00B07F51">
        <w:t xml:space="preserve"> </w:t>
      </w:r>
      <w:r w:rsidR="003A56E0" w:rsidRPr="003A56E0">
        <w:t xml:space="preserve">comma 2, e 53, comma 3 del </w:t>
      </w:r>
      <w:r w:rsidR="00752DF6">
        <w:t>D.P.R.</w:t>
      </w:r>
      <w:r w:rsidR="003A56E0" w:rsidRPr="003A56E0">
        <w:t xml:space="preserve"> 633/1972 e a comunicare alla stazione appaltante la</w:t>
      </w:r>
      <w:r w:rsidR="00B07F51">
        <w:t xml:space="preserve"> </w:t>
      </w:r>
      <w:r w:rsidR="003A56E0" w:rsidRPr="003A56E0">
        <w:t>nomina del proprio rappresentante fiscale, nelle forme di legge;</w:t>
      </w:r>
    </w:p>
    <w:p w14:paraId="016A09C3" w14:textId="2943CFE4" w:rsidR="003A56E0" w:rsidRPr="003A56E0" w:rsidRDefault="00C81EAB" w:rsidP="00752DF6">
      <w:r>
        <w:t>8</w:t>
      </w:r>
      <w:r w:rsidR="003A56E0" w:rsidRPr="003A56E0">
        <w:t>. indica i seguenti dati: domicilio fiscale; codice fiscale, partita IVA; indica l’indirizzo PEC oppure, solo in caso di concorrenti aventi sede in</w:t>
      </w:r>
      <w:r w:rsidR="00B07F51">
        <w:t xml:space="preserve"> </w:t>
      </w:r>
      <w:r w:rsidR="003A56E0" w:rsidRPr="003A56E0">
        <w:t>altri Stati membri, l’indirizzo di posta elettronica</w:t>
      </w:r>
      <w:r w:rsidR="00752DF6">
        <w:t>,</w:t>
      </w:r>
      <w:r w:rsidR="003A56E0" w:rsidRPr="003A56E0">
        <w:t xml:space="preserve"> ai fini delle comunicazioni di</w:t>
      </w:r>
      <w:r w:rsidR="00B07F51">
        <w:t xml:space="preserve"> </w:t>
      </w:r>
      <w:r w:rsidR="003A56E0" w:rsidRPr="003A56E0">
        <w:t>cui all’art. 76, comma 5 del Codice;</w:t>
      </w:r>
    </w:p>
    <w:p w14:paraId="6F218073" w14:textId="40392992" w:rsidR="003A56E0" w:rsidRPr="003A56E0" w:rsidRDefault="00752DF6" w:rsidP="00752DF6">
      <w:r>
        <w:t>9</w:t>
      </w:r>
      <w:r w:rsidR="003A56E0" w:rsidRPr="003A56E0">
        <w:t>. autorizza qualora un partecipante alla gara eserciti la facoltà di “accesso agli atti”, la stazione</w:t>
      </w:r>
      <w:r w:rsidR="00B07F51">
        <w:t xml:space="preserve"> </w:t>
      </w:r>
      <w:r w:rsidR="003A56E0" w:rsidRPr="003A56E0">
        <w:t>appaltante a rilasciare copia di tutta la documentazione presentata per la partecipazione alla</w:t>
      </w:r>
      <w:r w:rsidR="00B07F51">
        <w:t xml:space="preserve"> </w:t>
      </w:r>
      <w:r w:rsidR="003A56E0" w:rsidRPr="003A56E0">
        <w:t>gara oppure non autorizza, qualora un partecipante alla gara eserciti la facoltà di “accesso agli</w:t>
      </w:r>
      <w:r w:rsidR="00B07F51">
        <w:t xml:space="preserve"> </w:t>
      </w:r>
      <w:r w:rsidR="003A56E0" w:rsidRPr="003A56E0">
        <w:t>atti”, la stazione appaltante a rilasciare copia dell’offerta tecnica e delle spiegazioni che</w:t>
      </w:r>
      <w:r w:rsidR="00B07F51">
        <w:t xml:space="preserve"> </w:t>
      </w:r>
      <w:r w:rsidR="003A56E0" w:rsidRPr="003A56E0">
        <w:t>saranno eventualmente richieste in sede di verifica delle offerte anomale, in quanto coperte da</w:t>
      </w:r>
      <w:r w:rsidR="00B07F51">
        <w:t xml:space="preserve"> </w:t>
      </w:r>
      <w:r w:rsidR="003A56E0" w:rsidRPr="003A56E0">
        <w:t>segreto tecnico/commerciale. Tale dichiarazione dovrà essere adeguatamente motivata e</w:t>
      </w:r>
      <w:r w:rsidR="00B07F51">
        <w:t xml:space="preserve"> </w:t>
      </w:r>
      <w:r w:rsidR="003A56E0" w:rsidRPr="003A56E0">
        <w:t xml:space="preserve">comprovata ai sensi dell’art. 53, comma 5, </w:t>
      </w:r>
      <w:proofErr w:type="spellStart"/>
      <w:r w:rsidR="003A56E0" w:rsidRPr="003A56E0">
        <w:t>lett</w:t>
      </w:r>
      <w:proofErr w:type="spellEnd"/>
      <w:r w:rsidR="003A56E0" w:rsidRPr="003A56E0">
        <w:t>. a), del Codice;</w:t>
      </w:r>
    </w:p>
    <w:p w14:paraId="63ACDB1B" w14:textId="45199CA1" w:rsidR="003A56E0" w:rsidRPr="003A56E0" w:rsidRDefault="00752DF6" w:rsidP="00752DF6">
      <w:r>
        <w:t>10</w:t>
      </w:r>
      <w:r w:rsidR="003A56E0" w:rsidRPr="003A56E0">
        <w:t>. attesta di essere informato, ai sensi e per gli effetti dell’articolo 13 del decreto legislativo 30</w:t>
      </w:r>
      <w:r w:rsidR="00B07F51">
        <w:t xml:space="preserve"> </w:t>
      </w:r>
      <w:r w:rsidR="003A56E0" w:rsidRPr="003A56E0">
        <w:t>giugno 2003, n. 196,</w:t>
      </w:r>
      <w:r w:rsidR="00B07F51">
        <w:t xml:space="preserve"> </w:t>
      </w:r>
      <w:r w:rsidR="003A56E0" w:rsidRPr="003A56E0">
        <w:t>che i dati personali raccolti saranno trattati, anche con strumenti</w:t>
      </w:r>
      <w:r w:rsidR="00B07F51">
        <w:t xml:space="preserve"> </w:t>
      </w:r>
      <w:r w:rsidR="003A56E0" w:rsidRPr="003A56E0">
        <w:t>informatici, esclusivamente nell’ambito della presente gara, nonché dell’esistenza dei diritti di</w:t>
      </w:r>
      <w:r w:rsidR="00B07F51">
        <w:t xml:space="preserve"> </w:t>
      </w:r>
      <w:r w:rsidR="003A56E0" w:rsidRPr="003A56E0">
        <w:t>cui all’articolo 7 del medesimo decreto legislativo</w:t>
      </w:r>
      <w:r w:rsidR="00984C54">
        <w:t>.</w:t>
      </w:r>
    </w:p>
    <w:p w14:paraId="3B654B2C" w14:textId="747907D8" w:rsidR="003A56E0" w:rsidRPr="00752DF6" w:rsidRDefault="003A56E0" w:rsidP="00752DF6">
      <w:pPr>
        <w:rPr>
          <w:b/>
        </w:rPr>
      </w:pPr>
      <w:r w:rsidRPr="00752DF6">
        <w:rPr>
          <w:b/>
        </w:rPr>
        <w:t>Per gli operatori economici ammessi al concordato preventivo con continuità aziendale di</w:t>
      </w:r>
      <w:r w:rsidR="00B07F51" w:rsidRPr="00752DF6">
        <w:rPr>
          <w:b/>
        </w:rPr>
        <w:t xml:space="preserve"> </w:t>
      </w:r>
      <w:r w:rsidRPr="00752DF6">
        <w:rPr>
          <w:b/>
        </w:rPr>
        <w:t>cui all’art. 186 bis del R.D. 16 marzo 1942, n. 267</w:t>
      </w:r>
    </w:p>
    <w:p w14:paraId="17C61010" w14:textId="1D1F5236" w:rsidR="003A56E0" w:rsidRPr="003A56E0" w:rsidRDefault="003A56E0" w:rsidP="00752DF6">
      <w:r w:rsidRPr="003A56E0">
        <w:t>1</w:t>
      </w:r>
      <w:r w:rsidR="00752DF6">
        <w:t>1</w:t>
      </w:r>
      <w:r w:rsidRPr="003A56E0">
        <w:t xml:space="preserve">. indica, ad integrazione di quanto indicato nella parte III, sez. C, </w:t>
      </w:r>
      <w:proofErr w:type="spellStart"/>
      <w:r w:rsidRPr="003A56E0">
        <w:t>lett</w:t>
      </w:r>
      <w:proofErr w:type="spellEnd"/>
      <w:r w:rsidRPr="003A56E0">
        <w:t>. d) del DGUE, i seguenti</w:t>
      </w:r>
      <w:r w:rsidR="00B07F51">
        <w:t xml:space="preserve"> </w:t>
      </w:r>
      <w:r w:rsidRPr="003A56E0">
        <w:t>estremi del provvedimento di ammissione al concordato e del provvedimento di</w:t>
      </w:r>
      <w:r w:rsidR="00B07F51">
        <w:t xml:space="preserve"> </w:t>
      </w:r>
      <w:r w:rsidRPr="003A56E0">
        <w:t xml:space="preserve">autorizzazione a partecipare alle gare rilasciati dal </w:t>
      </w:r>
      <w:r w:rsidR="00E64B5D">
        <w:t xml:space="preserve">competente Tribunale, </w:t>
      </w:r>
      <w:r w:rsidRPr="003A56E0">
        <w:t xml:space="preserve">nonché dichiara di non partecipare alla gara </w:t>
      </w:r>
      <w:r w:rsidRPr="003A56E0">
        <w:lastRenderedPageBreak/>
        <w:t>quale mandataria di un raggruppamento</w:t>
      </w:r>
      <w:r w:rsidR="00B07F51">
        <w:t xml:space="preserve"> </w:t>
      </w:r>
      <w:r w:rsidRPr="003A56E0">
        <w:t>temporaneo di imprese e che le altre imprese aderenti al raggruppamento non sono</w:t>
      </w:r>
      <w:r w:rsidR="00B07F51">
        <w:t xml:space="preserve"> </w:t>
      </w:r>
      <w:r w:rsidRPr="003A56E0">
        <w:t>assoggettate ad una procedura concorsuale ai sensi dell’art. 186 bis, comma 6 del R.D. 16</w:t>
      </w:r>
      <w:r w:rsidR="00B07F51">
        <w:t xml:space="preserve"> </w:t>
      </w:r>
      <w:r w:rsidRPr="003A56E0">
        <w:t>marzo 1942, n. 267.</w:t>
      </w:r>
    </w:p>
    <w:p w14:paraId="2F93302F" w14:textId="77777777" w:rsidR="00B07F51" w:rsidRDefault="00B07F51" w:rsidP="00752DF6"/>
    <w:p w14:paraId="5A4A4699" w14:textId="056B4085" w:rsidR="003A56E0" w:rsidRPr="003A56E0" w:rsidRDefault="003A56E0" w:rsidP="00752DF6">
      <w:r w:rsidRPr="003A56E0">
        <w:t>Le suddette dichiarazioni, di cui ai punti da 1. a 1</w:t>
      </w:r>
      <w:r w:rsidR="00752DF6">
        <w:t>1</w:t>
      </w:r>
      <w:r w:rsidRPr="003A56E0">
        <w:t>., potranno essere rese o sotto forma di allegati</w:t>
      </w:r>
      <w:r w:rsidR="009A56F0">
        <w:t xml:space="preserve"> </w:t>
      </w:r>
      <w:r w:rsidRPr="003A56E0">
        <w:t>alla domanda di partecipazione ovvero quali sezioni interne alla domanda medesima debitamente</w:t>
      </w:r>
      <w:r w:rsidR="009A56F0">
        <w:t xml:space="preserve"> </w:t>
      </w:r>
      <w:r w:rsidRPr="003A56E0">
        <w:t>compilate e sottoscritte dagli operatori dichiaranti nonché dal sottoscrittore della domanda di</w:t>
      </w:r>
      <w:r w:rsidR="009A56F0">
        <w:t xml:space="preserve"> </w:t>
      </w:r>
      <w:r w:rsidRPr="003A56E0">
        <w:t>partecipazione.</w:t>
      </w:r>
    </w:p>
    <w:p w14:paraId="1159C39E" w14:textId="77777777" w:rsidR="009A56F0" w:rsidRDefault="009A56F0" w:rsidP="009A56F0">
      <w:pPr>
        <w:autoSpaceDE w:val="0"/>
        <w:autoSpaceDN w:val="0"/>
        <w:adjustRightInd w:val="0"/>
        <w:spacing w:line="276" w:lineRule="auto"/>
        <w:rPr>
          <w:rFonts w:ascii="Arial" w:hAnsi="Arial" w:cs="Arial"/>
          <w:sz w:val="22"/>
          <w:szCs w:val="22"/>
          <w:highlight w:val="yellow"/>
        </w:rPr>
      </w:pPr>
    </w:p>
    <w:p w14:paraId="55A5C7A6" w14:textId="4F5D28AF" w:rsidR="009A56F0" w:rsidRDefault="009A56F0" w:rsidP="00752DF6">
      <w:r w:rsidRPr="00E143C8">
        <w:t>Qualora si tratti di soggetti non tenuti all’iscrizione CCIAA</w:t>
      </w:r>
      <w:r w:rsidR="00752DF6" w:rsidRPr="00E143C8">
        <w:t>,</w:t>
      </w:r>
      <w:r w:rsidRPr="00E143C8">
        <w:t xml:space="preserve"> questi dovranno produrre l’atto costitutivo e lo statuto che preveda espressamente come scopo il contrasto ai fenomeni di violenza di genere o </w:t>
      </w:r>
      <w:proofErr w:type="spellStart"/>
      <w:r w:rsidRPr="00E143C8">
        <w:t>stalking</w:t>
      </w:r>
      <w:proofErr w:type="spellEnd"/>
      <w:r w:rsidRPr="00E143C8">
        <w:t xml:space="preserve">. </w:t>
      </w:r>
    </w:p>
    <w:p w14:paraId="53E90884" w14:textId="77777777" w:rsidR="009A56F0" w:rsidRDefault="009A56F0" w:rsidP="009A56F0">
      <w:pPr>
        <w:autoSpaceDE w:val="0"/>
        <w:autoSpaceDN w:val="0"/>
        <w:adjustRightInd w:val="0"/>
        <w:spacing w:line="276" w:lineRule="auto"/>
        <w:rPr>
          <w:rFonts w:ascii="Arial" w:hAnsi="Arial" w:cs="Arial"/>
          <w:b/>
          <w:sz w:val="22"/>
          <w:szCs w:val="22"/>
        </w:rPr>
      </w:pPr>
    </w:p>
    <w:p w14:paraId="4993E787" w14:textId="77777777" w:rsidR="00D50B3E" w:rsidRDefault="00D50B3E" w:rsidP="00AA4375">
      <w:pPr>
        <w:autoSpaceDE w:val="0"/>
        <w:autoSpaceDN w:val="0"/>
        <w:adjustRightInd w:val="0"/>
        <w:spacing w:line="276" w:lineRule="auto"/>
        <w:rPr>
          <w:rFonts w:ascii="Arial" w:hAnsi="Arial" w:cs="Arial"/>
          <w:b/>
          <w:sz w:val="22"/>
          <w:szCs w:val="22"/>
        </w:rPr>
      </w:pPr>
    </w:p>
    <w:p w14:paraId="6E834857" w14:textId="0F2A1427" w:rsidR="003A56E0" w:rsidRPr="00B07F51" w:rsidRDefault="003A56E0" w:rsidP="00752DF6">
      <w:pPr>
        <w:pStyle w:val="Titolo3"/>
      </w:pPr>
      <w:bookmarkStart w:id="30" w:name="_Toc19096288"/>
      <w:r w:rsidRPr="00B07F51">
        <w:t>Documentazione a corredo.</w:t>
      </w:r>
      <w:bookmarkEnd w:id="30"/>
    </w:p>
    <w:p w14:paraId="4C7FB6A2" w14:textId="77777777" w:rsidR="00D50B3E" w:rsidRDefault="00D50B3E" w:rsidP="00AA4375">
      <w:pPr>
        <w:autoSpaceDE w:val="0"/>
        <w:autoSpaceDN w:val="0"/>
        <w:adjustRightInd w:val="0"/>
        <w:spacing w:line="276" w:lineRule="auto"/>
        <w:rPr>
          <w:rFonts w:ascii="Arial" w:hAnsi="Arial" w:cs="Arial"/>
          <w:sz w:val="22"/>
          <w:szCs w:val="22"/>
        </w:rPr>
      </w:pPr>
    </w:p>
    <w:p w14:paraId="3D7B1137" w14:textId="27F71224" w:rsidR="003A56E0" w:rsidRPr="00E143C8" w:rsidRDefault="003A56E0" w:rsidP="00E143C8">
      <w:pPr>
        <w:rPr>
          <w:b/>
        </w:rPr>
      </w:pPr>
      <w:r w:rsidRPr="00E143C8">
        <w:rPr>
          <w:b/>
        </w:rPr>
        <w:t>Il concorrente allega:</w:t>
      </w:r>
    </w:p>
    <w:p w14:paraId="24EB6557" w14:textId="7B2363BA" w:rsidR="003A56E0" w:rsidRPr="003A56E0" w:rsidRDefault="003A56E0" w:rsidP="00752DF6">
      <w:pPr>
        <w:pStyle w:val="Titolo4"/>
      </w:pPr>
      <w:r w:rsidRPr="003A56E0">
        <w:t>PASSOE (nel caso di partecipazione a più lotti deve essere presentato un PASSOE per</w:t>
      </w:r>
      <w:r w:rsidR="00D50B3E">
        <w:t xml:space="preserve"> </w:t>
      </w:r>
      <w:r w:rsidRPr="003A56E0">
        <w:t xml:space="preserve">ogni lotto per il quale si partecipa) di cui all’art. 2, comma 3 </w:t>
      </w:r>
      <w:proofErr w:type="spellStart"/>
      <w:r w:rsidRPr="003A56E0">
        <w:t>lett.b</w:t>
      </w:r>
      <w:proofErr w:type="spellEnd"/>
      <w:r w:rsidRPr="003A56E0">
        <w:t>) della delibera ANAC n.</w:t>
      </w:r>
      <w:r w:rsidR="00D50B3E">
        <w:t xml:space="preserve"> </w:t>
      </w:r>
      <w:r w:rsidRPr="003A56E0">
        <w:t>157/2016, relativo al concorrente (nel caso di R.T.I.: PASSOE relativo a tutti i soggetti</w:t>
      </w:r>
      <w:r w:rsidR="00D50B3E">
        <w:t xml:space="preserve"> </w:t>
      </w:r>
      <w:r w:rsidRPr="003A56E0">
        <w:t>partecipanti); in aggiunta, nel caso in cui il concorrente ricorra all’avvalimento ai sensi</w:t>
      </w:r>
      <w:r w:rsidR="00D50B3E">
        <w:t xml:space="preserve"> </w:t>
      </w:r>
      <w:r w:rsidRPr="003A56E0">
        <w:t>dell’art. 49 del Codice, anche il PASSOE relativo all’ausiliaria;</w:t>
      </w:r>
    </w:p>
    <w:p w14:paraId="06A845A2" w14:textId="7380B169" w:rsidR="003A56E0" w:rsidRPr="003A56E0" w:rsidRDefault="00752DF6" w:rsidP="00752DF6">
      <w:pPr>
        <w:pStyle w:val="Titolo4"/>
      </w:pPr>
      <w:r>
        <w:t>D</w:t>
      </w:r>
      <w:r w:rsidR="003A56E0" w:rsidRPr="003A56E0">
        <w:t>ocumento attestante la garanzia provvisoria con</w:t>
      </w:r>
      <w:r w:rsidR="00D50B3E">
        <w:t xml:space="preserve"> </w:t>
      </w:r>
      <w:r w:rsidR="003A56E0" w:rsidRPr="003A56E0">
        <w:t>allegata dichiarazione di impegno di un fideiussore di cui all’art. 93, comma 8, del Codice;</w:t>
      </w:r>
    </w:p>
    <w:p w14:paraId="626341D4" w14:textId="38EE0A43" w:rsidR="003A56E0" w:rsidRPr="00752DF6" w:rsidRDefault="003A56E0" w:rsidP="00752DF6">
      <w:pPr>
        <w:rPr>
          <w:b/>
        </w:rPr>
      </w:pPr>
      <w:r w:rsidRPr="00752DF6">
        <w:rPr>
          <w:b/>
        </w:rPr>
        <w:t>Per gli operatori economici che presentano la cauzione provvisoria in misura ridotta, ai</w:t>
      </w:r>
      <w:r w:rsidR="00D50B3E" w:rsidRPr="00752DF6">
        <w:rPr>
          <w:b/>
        </w:rPr>
        <w:t xml:space="preserve"> </w:t>
      </w:r>
      <w:r w:rsidRPr="00752DF6">
        <w:rPr>
          <w:b/>
        </w:rPr>
        <w:t>sensi dell’art. 93, comma 7, del Codice:</w:t>
      </w:r>
    </w:p>
    <w:p w14:paraId="206E95F0" w14:textId="09AD21AB" w:rsidR="003A56E0" w:rsidRPr="003A56E0" w:rsidRDefault="003A56E0" w:rsidP="00752DF6">
      <w:pPr>
        <w:pStyle w:val="Titolo4"/>
      </w:pPr>
      <w:r w:rsidRPr="003A56E0">
        <w:t>copia conforme della certificazione di cui all’art. 93, comma 7 del Codice che giustifica la</w:t>
      </w:r>
      <w:r w:rsidR="00D50B3E">
        <w:t xml:space="preserve"> </w:t>
      </w:r>
      <w:r w:rsidRPr="003A56E0">
        <w:t>riduzione dell’importo della cauzione;</w:t>
      </w:r>
    </w:p>
    <w:p w14:paraId="4D7AD87A" w14:textId="6CBEDF85" w:rsidR="003A56E0" w:rsidRPr="003A56E0" w:rsidRDefault="003A56E0" w:rsidP="00752DF6">
      <w:pPr>
        <w:pStyle w:val="Titolo4"/>
      </w:pPr>
      <w:r w:rsidRPr="003A56E0">
        <w:t>ricevuta di pagamento del contributo a favore dell’ANAC.</w:t>
      </w:r>
    </w:p>
    <w:p w14:paraId="6BCCE909" w14:textId="77777777" w:rsidR="00D50B3E" w:rsidRDefault="00D50B3E" w:rsidP="00AA4375">
      <w:pPr>
        <w:autoSpaceDE w:val="0"/>
        <w:autoSpaceDN w:val="0"/>
        <w:adjustRightInd w:val="0"/>
        <w:spacing w:line="276" w:lineRule="auto"/>
        <w:rPr>
          <w:rFonts w:ascii="Arial" w:hAnsi="Arial" w:cs="Arial"/>
          <w:sz w:val="22"/>
          <w:szCs w:val="22"/>
        </w:rPr>
      </w:pPr>
    </w:p>
    <w:p w14:paraId="7CCF9450" w14:textId="016B921F" w:rsidR="003A56E0" w:rsidRPr="00D50B3E" w:rsidRDefault="003A56E0" w:rsidP="00752DF6">
      <w:pPr>
        <w:pStyle w:val="Titolo3"/>
      </w:pPr>
      <w:bookmarkStart w:id="31" w:name="_Toc19096289"/>
      <w:r w:rsidRPr="00D50B3E">
        <w:t>Documentazione e dichiarazioni ulteriori per i soggetti associati.</w:t>
      </w:r>
      <w:bookmarkEnd w:id="31"/>
    </w:p>
    <w:p w14:paraId="51C79898" w14:textId="5DB37672" w:rsidR="003A56E0" w:rsidRPr="003A56E0" w:rsidRDefault="003A56E0" w:rsidP="00752DF6">
      <w:r w:rsidRPr="003A56E0">
        <w:t>Le dichiarazioni di cui al presente paragrafo sono sottoscritte secondo le modalità di cui al punto</w:t>
      </w:r>
      <w:r w:rsidR="00D50B3E">
        <w:t xml:space="preserve"> </w:t>
      </w:r>
      <w:r w:rsidRPr="003A56E0">
        <w:t>1</w:t>
      </w:r>
      <w:r w:rsidR="00D50B3E">
        <w:t>2</w:t>
      </w:r>
      <w:r w:rsidRPr="003A56E0">
        <w:t>.1.</w:t>
      </w:r>
    </w:p>
    <w:p w14:paraId="67A3F0EE" w14:textId="77777777" w:rsidR="00752DF6" w:rsidRDefault="00752DF6" w:rsidP="00AA4375">
      <w:pPr>
        <w:autoSpaceDE w:val="0"/>
        <w:autoSpaceDN w:val="0"/>
        <w:adjustRightInd w:val="0"/>
        <w:spacing w:line="276" w:lineRule="auto"/>
        <w:rPr>
          <w:rFonts w:ascii="Arial" w:hAnsi="Arial" w:cs="Arial"/>
          <w:b/>
          <w:sz w:val="22"/>
          <w:szCs w:val="22"/>
        </w:rPr>
      </w:pPr>
    </w:p>
    <w:p w14:paraId="7135D695" w14:textId="63665EBB" w:rsidR="003A56E0" w:rsidRPr="00752DF6" w:rsidRDefault="003A56E0" w:rsidP="00752DF6">
      <w:pPr>
        <w:rPr>
          <w:b/>
        </w:rPr>
      </w:pPr>
      <w:r w:rsidRPr="00752DF6">
        <w:rPr>
          <w:b/>
        </w:rPr>
        <w:t>Per i raggruppamenti temporanei già costituiti</w:t>
      </w:r>
      <w:r w:rsidR="001060AC">
        <w:rPr>
          <w:b/>
        </w:rPr>
        <w:t>:</w:t>
      </w:r>
    </w:p>
    <w:p w14:paraId="5DE84932" w14:textId="79064404" w:rsidR="003A56E0" w:rsidRPr="003A56E0" w:rsidRDefault="003A56E0" w:rsidP="00752DF6">
      <w:r w:rsidRPr="003A56E0">
        <w:t>- copia autentica del mandato collettivo irrevocabile con rappresentanza conferito alla</w:t>
      </w:r>
      <w:r w:rsidR="00D50B3E">
        <w:t xml:space="preserve"> </w:t>
      </w:r>
      <w:r w:rsidRPr="003A56E0">
        <w:t>mandataria per atto pubblico o scrittura privata autenticata.</w:t>
      </w:r>
    </w:p>
    <w:p w14:paraId="060A41B2" w14:textId="4B0700E1" w:rsidR="003A56E0" w:rsidRPr="003A56E0" w:rsidRDefault="003A56E0" w:rsidP="00752DF6">
      <w:r w:rsidRPr="003A56E0">
        <w:t>- dichiarazione in cui si indica, ai sensi dell’art. 48, co 4 del Codice, le parti del</w:t>
      </w:r>
      <w:r w:rsidR="00D50B3E">
        <w:t xml:space="preserve"> </w:t>
      </w:r>
      <w:r w:rsidRPr="003A56E0">
        <w:t>servizio/fornitura, ovvero la percentuale in caso di servizio/forniture indivisibili, che saranno</w:t>
      </w:r>
      <w:r w:rsidR="00D50B3E">
        <w:t xml:space="preserve"> </w:t>
      </w:r>
      <w:r w:rsidRPr="003A56E0">
        <w:t>eseguite dai singoli operatori economici riuniti o consorziati.</w:t>
      </w:r>
    </w:p>
    <w:p w14:paraId="5286F845" w14:textId="78CC357A" w:rsidR="003A56E0" w:rsidRPr="001060AC" w:rsidRDefault="003A56E0" w:rsidP="001060AC">
      <w:pPr>
        <w:rPr>
          <w:b/>
        </w:rPr>
      </w:pPr>
      <w:r w:rsidRPr="001060AC">
        <w:rPr>
          <w:b/>
        </w:rPr>
        <w:t>Per i consorzi ordinari o GEIE già costituiti</w:t>
      </w:r>
    </w:p>
    <w:p w14:paraId="5CAFFF3F" w14:textId="5BACC5F5" w:rsidR="003A56E0" w:rsidRPr="003A56E0" w:rsidRDefault="003A56E0" w:rsidP="001060AC">
      <w:r w:rsidRPr="003A56E0">
        <w:t>- atto costitutivo e statuto del consorzio o GEIE, in copia autentica, con indicazione del</w:t>
      </w:r>
      <w:r w:rsidR="00D50B3E">
        <w:t xml:space="preserve"> </w:t>
      </w:r>
      <w:r w:rsidRPr="003A56E0">
        <w:t>soggetto designato quale capofila.</w:t>
      </w:r>
    </w:p>
    <w:p w14:paraId="36BBC26A" w14:textId="7097BF2C" w:rsidR="003A56E0" w:rsidRPr="003A56E0" w:rsidRDefault="003A56E0" w:rsidP="001060AC">
      <w:r w:rsidRPr="003A56E0">
        <w:t>- dichiarazione in cui si indica, ai sensi dell’art. 48, co 4 del Codice, le parti del</w:t>
      </w:r>
      <w:r w:rsidR="00D50B3E">
        <w:t xml:space="preserve"> </w:t>
      </w:r>
      <w:r w:rsidRPr="003A56E0">
        <w:t>servizio/fornitura, ovvero la percentuale in caso di servizio/forniture indivisibili, che saranno</w:t>
      </w:r>
      <w:r w:rsidR="00D50B3E">
        <w:t xml:space="preserve"> </w:t>
      </w:r>
      <w:r w:rsidRPr="003A56E0">
        <w:t>eseguite dai singoli operatori economici consorziati.</w:t>
      </w:r>
    </w:p>
    <w:p w14:paraId="5C1E36B8" w14:textId="62592453" w:rsidR="003A56E0" w:rsidRPr="001060AC" w:rsidRDefault="003A56E0" w:rsidP="001060AC">
      <w:pPr>
        <w:rPr>
          <w:b/>
        </w:rPr>
      </w:pPr>
      <w:r w:rsidRPr="001060AC">
        <w:rPr>
          <w:b/>
        </w:rPr>
        <w:t>Per i raggruppamenti temporanei o consorzi ordinari o GEIE non ancora costituiti</w:t>
      </w:r>
    </w:p>
    <w:p w14:paraId="0E26255C" w14:textId="77777777" w:rsidR="003A56E0" w:rsidRPr="003A56E0" w:rsidRDefault="003A56E0" w:rsidP="001060AC">
      <w:r w:rsidRPr="003A56E0">
        <w:lastRenderedPageBreak/>
        <w:t>- dichiarazione attestante:</w:t>
      </w:r>
    </w:p>
    <w:p w14:paraId="4512645A" w14:textId="0E0DB68B" w:rsidR="003A56E0" w:rsidRPr="003A56E0" w:rsidRDefault="003A56E0" w:rsidP="001060AC">
      <w:r w:rsidRPr="003A56E0">
        <w:t>a. l’operatore economico al quale, in caso di aggiudicazione, sarà conferito mandato</w:t>
      </w:r>
      <w:r w:rsidR="00D50B3E">
        <w:t xml:space="preserve"> </w:t>
      </w:r>
      <w:r w:rsidRPr="003A56E0">
        <w:t>speciale con rappresentanza o funzioni di capogruppo;</w:t>
      </w:r>
    </w:p>
    <w:p w14:paraId="20015A32" w14:textId="244D1B49" w:rsidR="003A56E0" w:rsidRPr="003A56E0" w:rsidRDefault="003A56E0" w:rsidP="001060AC">
      <w:r w:rsidRPr="003A56E0">
        <w:t>b. l’impegno, in caso di aggiudicazione, ad uniformarsi alla disciplina vigente con riguardo</w:t>
      </w:r>
      <w:r w:rsidR="00D50B3E">
        <w:t xml:space="preserve"> </w:t>
      </w:r>
      <w:r w:rsidRPr="003A56E0">
        <w:t>ai raggruppamenti temporanei o consorzi o GEIE ai sensi dell’art. 48 comma 8 del Codice</w:t>
      </w:r>
      <w:r w:rsidR="00D50B3E">
        <w:t xml:space="preserve"> </w:t>
      </w:r>
      <w:r w:rsidRPr="003A56E0">
        <w:t>conferendo mandato collettivo speciale con rappresentanza all’impresa qualificata come</w:t>
      </w:r>
      <w:r w:rsidR="00D50B3E">
        <w:t xml:space="preserve"> </w:t>
      </w:r>
      <w:r w:rsidRPr="003A56E0">
        <w:t>mandataria che stipulerà il contratto in nome e per conto delle mandanti/consorziate;</w:t>
      </w:r>
    </w:p>
    <w:p w14:paraId="0117A4BF" w14:textId="513AB0EF" w:rsidR="003A56E0" w:rsidRPr="003A56E0" w:rsidRDefault="003A56E0" w:rsidP="001060AC">
      <w:r w:rsidRPr="003A56E0">
        <w:t>c. dichiarazione in cui si indica, ai sensi dell’art. 48, co 4 del Codice, le parti del</w:t>
      </w:r>
      <w:r w:rsidR="00D50B3E">
        <w:t xml:space="preserve"> </w:t>
      </w:r>
      <w:r w:rsidRPr="003A56E0">
        <w:t>servizio/fornitura, ovvero la percentuale in caso di servizio/forniture indivisibili, che</w:t>
      </w:r>
      <w:r w:rsidR="00D50B3E">
        <w:t xml:space="preserve"> </w:t>
      </w:r>
      <w:r w:rsidRPr="003A56E0">
        <w:t>saranno eseguite dai singoli operatori economici riuniti o consorziati.</w:t>
      </w:r>
    </w:p>
    <w:p w14:paraId="6B9FDBB7" w14:textId="15FC2267" w:rsidR="003A56E0" w:rsidRPr="003A56E0" w:rsidRDefault="003A56E0" w:rsidP="001060AC">
      <w:r w:rsidRPr="003A56E0">
        <w:t>Per le aggregazioni di imprese aderenti al contratto di rete: se la rete è dotata di un organo</w:t>
      </w:r>
      <w:r w:rsidR="00D50B3E">
        <w:t xml:space="preserve"> </w:t>
      </w:r>
      <w:r w:rsidRPr="003A56E0">
        <w:t>comune con potere di rappresentanza e soggettività giuridica</w:t>
      </w:r>
      <w:r w:rsidR="00D50B3E">
        <w:t xml:space="preserve"> </w:t>
      </w:r>
      <w:r w:rsidRPr="003A56E0">
        <w:t>- copia autentica o copia conforme del contratto di rete, redatto per atto pubblico o scrittura</w:t>
      </w:r>
      <w:r w:rsidR="00D50B3E">
        <w:t xml:space="preserve"> </w:t>
      </w:r>
      <w:r w:rsidRPr="003A56E0">
        <w:t xml:space="preserve">privata autenticata, ovvero per atto firmato digitalmente a norma dell’art. 25 del </w:t>
      </w:r>
      <w:proofErr w:type="spellStart"/>
      <w:r w:rsidRPr="003A56E0">
        <w:t>D.Lgs.</w:t>
      </w:r>
      <w:proofErr w:type="spellEnd"/>
      <w:r w:rsidRPr="003A56E0">
        <w:t xml:space="preserve"> n.</w:t>
      </w:r>
      <w:r w:rsidR="00D50B3E">
        <w:t xml:space="preserve"> </w:t>
      </w:r>
      <w:r w:rsidRPr="003A56E0">
        <w:t>82/2005</w:t>
      </w:r>
      <w:r w:rsidR="001060AC">
        <w:t xml:space="preserve"> </w:t>
      </w:r>
      <w:proofErr w:type="spellStart"/>
      <w:r w:rsidR="001060AC">
        <w:t>s.m.i.</w:t>
      </w:r>
      <w:proofErr w:type="spellEnd"/>
      <w:r w:rsidRPr="003A56E0">
        <w:t>, con indicazione dell’organo comune che agisce in rappresentanza della rete;</w:t>
      </w:r>
    </w:p>
    <w:p w14:paraId="6352576B" w14:textId="2BB673AD" w:rsidR="003A56E0" w:rsidRPr="003A56E0" w:rsidRDefault="003A56E0" w:rsidP="001060AC">
      <w:r w:rsidRPr="003A56E0">
        <w:t>- dichiarazione, sottoscritta dal legale rappresentante dell’organo comune, che indichi per</w:t>
      </w:r>
      <w:r w:rsidR="00D50B3E">
        <w:t xml:space="preserve"> </w:t>
      </w:r>
      <w:r w:rsidRPr="003A56E0">
        <w:t>quali imprese la rete concorre;</w:t>
      </w:r>
    </w:p>
    <w:p w14:paraId="5493955A" w14:textId="4B34F56C" w:rsidR="003A56E0" w:rsidRPr="003A56E0" w:rsidRDefault="003A56E0" w:rsidP="001060AC">
      <w:r w:rsidRPr="003A56E0">
        <w:t>- dichiarazione che indichi le parti del servizio, ovvero la percentuale in</w:t>
      </w:r>
      <w:r w:rsidR="00D50B3E">
        <w:t xml:space="preserve"> </w:t>
      </w:r>
      <w:r w:rsidRPr="003A56E0">
        <w:t>caso di servizio indivisibili, che saranno eseguite dai singoli operatori economici</w:t>
      </w:r>
      <w:r w:rsidR="00D50B3E">
        <w:t xml:space="preserve"> </w:t>
      </w:r>
      <w:r w:rsidRPr="003A56E0">
        <w:t>aggregati in rete.</w:t>
      </w:r>
    </w:p>
    <w:p w14:paraId="64FE4CF0" w14:textId="7C73D5FC" w:rsidR="003A56E0" w:rsidRPr="00D50B3E" w:rsidRDefault="003A56E0" w:rsidP="001060AC">
      <w:pPr>
        <w:rPr>
          <w:b/>
        </w:rPr>
      </w:pPr>
      <w:r w:rsidRPr="00D50B3E">
        <w:rPr>
          <w:b/>
        </w:rPr>
        <w:t>Per le aggregazioni di imprese aderenti al contratto di rete: se la rete è dotata di un organo</w:t>
      </w:r>
      <w:r w:rsidR="00D50B3E">
        <w:rPr>
          <w:b/>
        </w:rPr>
        <w:t xml:space="preserve"> </w:t>
      </w:r>
      <w:r w:rsidRPr="00D50B3E">
        <w:rPr>
          <w:b/>
        </w:rPr>
        <w:t>comune con potere di rappresentanza ma è priva di soggettività giuridica</w:t>
      </w:r>
    </w:p>
    <w:p w14:paraId="0608A4E9" w14:textId="37501F41" w:rsidR="003A56E0" w:rsidRPr="003A56E0" w:rsidRDefault="003A56E0" w:rsidP="001060AC">
      <w:r w:rsidRPr="003A56E0">
        <w:t>- copia autentica del contratto di rete, redatto per atto pubblico o scrittura privata</w:t>
      </w:r>
      <w:r w:rsidR="00D50B3E">
        <w:t xml:space="preserve"> </w:t>
      </w:r>
      <w:r w:rsidRPr="003A56E0">
        <w:t xml:space="preserve">autenticata, ovvero per atto firmato digitalmente a norma dell’art. 25 del </w:t>
      </w:r>
      <w:proofErr w:type="spellStart"/>
      <w:r w:rsidRPr="003A56E0">
        <w:t>D.Lgs.</w:t>
      </w:r>
      <w:proofErr w:type="spellEnd"/>
      <w:r w:rsidRPr="003A56E0">
        <w:t xml:space="preserve"> n.</w:t>
      </w:r>
      <w:r w:rsidR="00D50B3E">
        <w:t xml:space="preserve"> </w:t>
      </w:r>
      <w:r w:rsidRPr="003A56E0">
        <w:t>82/2005</w:t>
      </w:r>
      <w:r w:rsidR="003B0FCD">
        <w:t xml:space="preserve"> </w:t>
      </w:r>
      <w:proofErr w:type="spellStart"/>
      <w:r w:rsidR="003B0FCD">
        <w:t>s.m.i.</w:t>
      </w:r>
      <w:proofErr w:type="spellEnd"/>
      <w:r w:rsidRPr="003A56E0">
        <w:t>, recante il mandato collettivo irrevocabile con rappresentanza conferito alla</w:t>
      </w:r>
      <w:r w:rsidR="00D50B3E">
        <w:t xml:space="preserve"> </w:t>
      </w:r>
      <w:r w:rsidRPr="003A56E0">
        <w:t>impresa mandataria; qualora il contratto di rete sia stato redatto con mera firma digitale</w:t>
      </w:r>
      <w:r w:rsidR="00D50B3E">
        <w:t xml:space="preserve"> </w:t>
      </w:r>
      <w:r w:rsidRPr="003A56E0">
        <w:t xml:space="preserve">non autenticata ai sensi dell’art. 24 del </w:t>
      </w:r>
      <w:proofErr w:type="spellStart"/>
      <w:r w:rsidRPr="003A56E0">
        <w:t>D.Lgs.</w:t>
      </w:r>
      <w:proofErr w:type="spellEnd"/>
      <w:r w:rsidRPr="003A56E0">
        <w:t xml:space="preserve"> n. 82/2005</w:t>
      </w:r>
      <w:r w:rsidR="003B0FCD">
        <w:t xml:space="preserve"> </w:t>
      </w:r>
      <w:proofErr w:type="spellStart"/>
      <w:r w:rsidR="003B0FCD">
        <w:t>s.m.i.</w:t>
      </w:r>
      <w:proofErr w:type="spellEnd"/>
      <w:r w:rsidRPr="003A56E0">
        <w:t>, il mandato nel contratto di rete</w:t>
      </w:r>
      <w:r w:rsidR="00D50B3E">
        <w:t xml:space="preserve"> </w:t>
      </w:r>
      <w:r w:rsidRPr="003A56E0">
        <w:t>non può ritenersi sufficiente e sarà obbligatorio conferire un nuovo mandato nella forma</w:t>
      </w:r>
      <w:r w:rsidR="00D50B3E">
        <w:t xml:space="preserve"> </w:t>
      </w:r>
      <w:r w:rsidRPr="003A56E0">
        <w:t xml:space="preserve">della scrittura privata autenticata, anche ai sensi dell’art. 25 del </w:t>
      </w:r>
      <w:proofErr w:type="spellStart"/>
      <w:r w:rsidRPr="003A56E0">
        <w:t>D.Lgs.</w:t>
      </w:r>
      <w:proofErr w:type="spellEnd"/>
      <w:r w:rsidRPr="003A56E0">
        <w:t xml:space="preserve"> n. 82/2005</w:t>
      </w:r>
      <w:r w:rsidR="003B0FCD">
        <w:t xml:space="preserve"> </w:t>
      </w:r>
      <w:proofErr w:type="spellStart"/>
      <w:r w:rsidR="003B0FCD">
        <w:t>s.m.i.</w:t>
      </w:r>
      <w:proofErr w:type="spellEnd"/>
      <w:r w:rsidRPr="003A56E0">
        <w:t>;</w:t>
      </w:r>
    </w:p>
    <w:p w14:paraId="69706142" w14:textId="565A5723" w:rsidR="003A56E0" w:rsidRPr="003A56E0" w:rsidRDefault="003A56E0" w:rsidP="001060AC">
      <w:r w:rsidRPr="003A56E0">
        <w:t>- dichiarazione che indichi le parti del servizio o della fornitura, ovvero la percentuale in</w:t>
      </w:r>
      <w:r w:rsidR="00D50B3E">
        <w:t xml:space="preserve"> </w:t>
      </w:r>
      <w:r w:rsidRPr="003A56E0">
        <w:t>caso di servizio/forniture indivisibili, che saranno eseguite dai singoli operatori economici</w:t>
      </w:r>
      <w:r w:rsidR="00D50B3E">
        <w:t xml:space="preserve"> </w:t>
      </w:r>
      <w:r w:rsidRPr="003A56E0">
        <w:t>aggregati in rete.</w:t>
      </w:r>
    </w:p>
    <w:p w14:paraId="3BA832D0" w14:textId="4EE91993" w:rsidR="003A56E0" w:rsidRPr="00D50B3E" w:rsidRDefault="003A56E0" w:rsidP="001060AC">
      <w:pPr>
        <w:rPr>
          <w:b/>
        </w:rPr>
      </w:pPr>
      <w:r w:rsidRPr="00D50B3E">
        <w:rPr>
          <w:b/>
        </w:rPr>
        <w:t>Per le aggregazioni di imprese aderenti al contratto di rete: se la rete è dotata di un organo</w:t>
      </w:r>
      <w:r w:rsidR="00D50B3E">
        <w:rPr>
          <w:b/>
        </w:rPr>
        <w:t xml:space="preserve"> </w:t>
      </w:r>
      <w:r w:rsidRPr="00D50B3E">
        <w:rPr>
          <w:b/>
        </w:rPr>
        <w:t>comune privo del potere di rappresentanza o se la rete è sprovvista di organo comune,</w:t>
      </w:r>
      <w:r w:rsidR="00D50B3E">
        <w:rPr>
          <w:b/>
        </w:rPr>
        <w:t xml:space="preserve"> </w:t>
      </w:r>
      <w:r w:rsidRPr="00D50B3E">
        <w:rPr>
          <w:b/>
        </w:rPr>
        <w:t>ovvero, se l’organo comune è privo dei requisiti di qualificazione richiesti, partecipa nelle</w:t>
      </w:r>
      <w:r w:rsidR="00D50B3E">
        <w:rPr>
          <w:b/>
        </w:rPr>
        <w:t xml:space="preserve"> </w:t>
      </w:r>
      <w:r w:rsidRPr="00D50B3E">
        <w:rPr>
          <w:b/>
        </w:rPr>
        <w:t>forme del RTI costituito o costituendo:</w:t>
      </w:r>
    </w:p>
    <w:p w14:paraId="53D5215C" w14:textId="0BA9828D" w:rsidR="003A56E0" w:rsidRPr="003A56E0" w:rsidRDefault="003A56E0" w:rsidP="001060AC">
      <w:r w:rsidRPr="003A56E0">
        <w:t>- in caso di RTI costituito: copia autentica del contratto di rete, redatto per atto pubblico o</w:t>
      </w:r>
      <w:r w:rsidR="00D50B3E">
        <w:t xml:space="preserve"> </w:t>
      </w:r>
      <w:r w:rsidRPr="003A56E0">
        <w:t>scrittura privata autenticata ovvero per atto firmato digitalmente a norma dell’art. 25 del</w:t>
      </w:r>
      <w:r w:rsidR="00D50B3E">
        <w:t xml:space="preserve"> </w:t>
      </w:r>
      <w:r w:rsidRPr="003A56E0">
        <w:t>d.lgs. 82/2005</w:t>
      </w:r>
      <w:r w:rsidR="003B0FCD">
        <w:t xml:space="preserve"> </w:t>
      </w:r>
      <w:proofErr w:type="spellStart"/>
      <w:r w:rsidR="003B0FCD">
        <w:t>s.m.i.</w:t>
      </w:r>
      <w:proofErr w:type="spellEnd"/>
      <w:r w:rsidRPr="003A56E0">
        <w:t xml:space="preserve"> con allegato il mandato collettivo irrevocabile con rappresentanza</w:t>
      </w:r>
      <w:r w:rsidR="00D50B3E">
        <w:t xml:space="preserve"> </w:t>
      </w:r>
      <w:r w:rsidRPr="003A56E0">
        <w:t>conferito alla mandataria, recante l’indicazione del soggetto designato quale mandatario e</w:t>
      </w:r>
      <w:r w:rsidR="00D50B3E">
        <w:t xml:space="preserve"> </w:t>
      </w:r>
      <w:r w:rsidRPr="003A56E0">
        <w:t>delle parti del servizio o della fornitura, ovvero della percentuale in caso di</w:t>
      </w:r>
      <w:r w:rsidR="00D50B3E">
        <w:t xml:space="preserve"> </w:t>
      </w:r>
      <w:r w:rsidRPr="003A56E0">
        <w:t>servizio/forniture indivisibili, che saranno eseguite dai singoli operatori economici</w:t>
      </w:r>
      <w:r w:rsidR="00D50B3E">
        <w:t xml:space="preserve"> </w:t>
      </w:r>
      <w:r w:rsidRPr="003A56E0">
        <w:t>aggregati in rete; qualora il contratto di rete sia stato redatto con mera firma digitale non</w:t>
      </w:r>
      <w:r w:rsidR="00D50B3E">
        <w:t xml:space="preserve"> </w:t>
      </w:r>
      <w:r w:rsidRPr="003A56E0">
        <w:t>autenticata ai sensi dell’art. 24 del d.lgs. 82/2005</w:t>
      </w:r>
      <w:r w:rsidR="003B0FCD">
        <w:t xml:space="preserve"> </w:t>
      </w:r>
      <w:proofErr w:type="spellStart"/>
      <w:r w:rsidR="003B0FCD">
        <w:t>s.m.i.</w:t>
      </w:r>
      <w:proofErr w:type="spellEnd"/>
      <w:r w:rsidRPr="003A56E0">
        <w:t>, il mandato deve avere la forma</w:t>
      </w:r>
      <w:r w:rsidR="00D50B3E">
        <w:t xml:space="preserve"> </w:t>
      </w:r>
      <w:r w:rsidRPr="003A56E0">
        <w:t>dell’atto pubblico o della scrittura privata autenticata, anche ai sensi dell’art. 25 del d.lgs.</w:t>
      </w:r>
      <w:r w:rsidR="00D50B3E">
        <w:t xml:space="preserve"> </w:t>
      </w:r>
      <w:r w:rsidRPr="003A56E0">
        <w:t>82/2005</w:t>
      </w:r>
      <w:r w:rsidR="003B0FCD">
        <w:t xml:space="preserve"> </w:t>
      </w:r>
      <w:proofErr w:type="spellStart"/>
      <w:r w:rsidR="003B0FCD">
        <w:t>s.m.i.</w:t>
      </w:r>
      <w:proofErr w:type="spellEnd"/>
      <w:r w:rsidRPr="003A56E0">
        <w:t>;</w:t>
      </w:r>
    </w:p>
    <w:p w14:paraId="668D0EEB" w14:textId="02DB6BB7" w:rsidR="003A56E0" w:rsidRPr="003A56E0" w:rsidRDefault="003A56E0" w:rsidP="001060AC">
      <w:r w:rsidRPr="003A56E0">
        <w:t>- in caso di RTI costituendo: copia autentica del contratto di rete, redatto per atto pubblico</w:t>
      </w:r>
      <w:r w:rsidR="00D50B3E">
        <w:t xml:space="preserve"> </w:t>
      </w:r>
      <w:r w:rsidRPr="003A56E0">
        <w:t>o scrittura privata autenticata, ovvero per atto firmato digitalmente a norma dell’art. 25</w:t>
      </w:r>
      <w:r w:rsidR="00D50B3E">
        <w:t xml:space="preserve"> </w:t>
      </w:r>
      <w:r w:rsidRPr="003A56E0">
        <w:t>del d.lgs. 82/2005</w:t>
      </w:r>
      <w:r w:rsidR="003B0FCD">
        <w:t xml:space="preserve"> </w:t>
      </w:r>
      <w:proofErr w:type="spellStart"/>
      <w:r w:rsidR="003B0FCD">
        <w:t>s.m.i.</w:t>
      </w:r>
      <w:proofErr w:type="spellEnd"/>
      <w:r w:rsidRPr="003A56E0">
        <w:t>, con allegate le dichiarazioni, rese da ciascun concorrente aderente al</w:t>
      </w:r>
      <w:r w:rsidR="00D50B3E">
        <w:t xml:space="preserve"> </w:t>
      </w:r>
      <w:r w:rsidRPr="003A56E0">
        <w:t>contratto di rete, attestanti:</w:t>
      </w:r>
    </w:p>
    <w:p w14:paraId="38E4CBC1" w14:textId="54D3BFEB" w:rsidR="003A56E0" w:rsidRPr="003A56E0" w:rsidRDefault="003A56E0" w:rsidP="001060AC">
      <w:r w:rsidRPr="003A56E0">
        <w:t>a. a quale concorrente, in caso di aggiudicazione, sarà conferito mandato speciale con</w:t>
      </w:r>
      <w:r w:rsidR="00D50B3E">
        <w:t xml:space="preserve"> </w:t>
      </w:r>
      <w:r w:rsidRPr="003A56E0">
        <w:t>rappresentanza o funzioni di capogruppo;</w:t>
      </w:r>
    </w:p>
    <w:p w14:paraId="3688DD0A" w14:textId="1A4DB82A" w:rsidR="003A56E0" w:rsidRPr="003A56E0" w:rsidRDefault="003A56E0" w:rsidP="001060AC">
      <w:r w:rsidRPr="003A56E0">
        <w:t>b. l’impegno, in caso di aggiudicazione, ad uniformarsi alla disciplina vigente in</w:t>
      </w:r>
      <w:r w:rsidR="00D50B3E">
        <w:t xml:space="preserve"> </w:t>
      </w:r>
      <w:r w:rsidRPr="003A56E0">
        <w:t>materia di raggruppamenti temporanei;</w:t>
      </w:r>
    </w:p>
    <w:p w14:paraId="06CC46B8" w14:textId="7E3F4297" w:rsidR="003A56E0" w:rsidRPr="003A56E0" w:rsidRDefault="003A56E0" w:rsidP="001060AC">
      <w:r w:rsidRPr="003A56E0">
        <w:lastRenderedPageBreak/>
        <w:t>c. le parti del servizio o della fornitura, ovvero la percentuale in caso di</w:t>
      </w:r>
      <w:r w:rsidR="00D50B3E">
        <w:t xml:space="preserve"> </w:t>
      </w:r>
      <w:r w:rsidRPr="003A56E0">
        <w:t>servizio/forniture indivisibili, che saranno eseguite dai singoli operatori economici</w:t>
      </w:r>
      <w:r w:rsidR="00D50B3E">
        <w:t xml:space="preserve"> </w:t>
      </w:r>
      <w:r w:rsidRPr="003A56E0">
        <w:t>aggregati in rete.</w:t>
      </w:r>
    </w:p>
    <w:p w14:paraId="4C0133A2" w14:textId="77777777" w:rsidR="00270BB4" w:rsidRDefault="00270BB4" w:rsidP="001060AC"/>
    <w:p w14:paraId="50B43C0B" w14:textId="7F5C0E42" w:rsidR="003A56E0" w:rsidRPr="003A56E0" w:rsidRDefault="003A56E0" w:rsidP="001060AC">
      <w:r w:rsidRPr="003A56E0">
        <w:t>Il mandato collettivo irrevocabile con rappresentanza potrà essere conferito alla mandataria con</w:t>
      </w:r>
      <w:r w:rsidR="009A56F0">
        <w:t xml:space="preserve"> </w:t>
      </w:r>
      <w:r w:rsidRPr="003A56E0">
        <w:t>scrittura privata</w:t>
      </w:r>
      <w:r w:rsidR="00270BB4">
        <w:t xml:space="preserve"> </w:t>
      </w:r>
      <w:r w:rsidR="009F1482">
        <w:t>autenticata.</w:t>
      </w:r>
    </w:p>
    <w:p w14:paraId="78804EEF" w14:textId="77777777" w:rsidR="00270BB4" w:rsidRDefault="00270BB4" w:rsidP="00AA4375">
      <w:pPr>
        <w:autoSpaceDE w:val="0"/>
        <w:autoSpaceDN w:val="0"/>
        <w:adjustRightInd w:val="0"/>
        <w:spacing w:line="276" w:lineRule="auto"/>
        <w:rPr>
          <w:rFonts w:ascii="Arial" w:hAnsi="Arial" w:cs="Arial"/>
          <w:sz w:val="22"/>
          <w:szCs w:val="22"/>
        </w:rPr>
      </w:pPr>
    </w:p>
    <w:p w14:paraId="4D6B9718" w14:textId="2056F7DF" w:rsidR="003A56E0" w:rsidRPr="003A56E0" w:rsidRDefault="003A56E0" w:rsidP="003B0FCD">
      <w:r w:rsidRPr="003A56E0">
        <w:t>Qualora il contratto di rete sia stato redatto con mera firma digitale non autenticata ai sensi</w:t>
      </w:r>
      <w:r w:rsidR="00270BB4">
        <w:t xml:space="preserve"> </w:t>
      </w:r>
      <w:r w:rsidRPr="003A56E0">
        <w:t>dell’art. 24 del d.lgs. 82/2005</w:t>
      </w:r>
      <w:r w:rsidR="003B0FCD">
        <w:t xml:space="preserve"> </w:t>
      </w:r>
      <w:proofErr w:type="spellStart"/>
      <w:r w:rsidR="003B0FCD">
        <w:t>s.m.i.</w:t>
      </w:r>
      <w:proofErr w:type="spellEnd"/>
      <w:r w:rsidRPr="003A56E0">
        <w:t>, il mandato dovrà avere la forma dell’atto pubblico o della scrittura</w:t>
      </w:r>
      <w:r w:rsidR="00270BB4">
        <w:t xml:space="preserve"> </w:t>
      </w:r>
      <w:r w:rsidRPr="003A56E0">
        <w:t>privata autenticata, anche ai sensi dell’art. 25 del d.lgs. 82/2005</w:t>
      </w:r>
      <w:r w:rsidR="003B0FCD">
        <w:t>s.m.i.</w:t>
      </w:r>
      <w:r w:rsidRPr="003A56E0">
        <w:t>.</w:t>
      </w:r>
    </w:p>
    <w:p w14:paraId="59590EEA" w14:textId="434FF128" w:rsidR="008A69E0" w:rsidRDefault="003A56E0" w:rsidP="003B0FCD">
      <w:r w:rsidRPr="003A56E0">
        <w:t>Le dichiarazioni di cui al presente paragrafo potranno essere rese o sotto forma di allegati alla</w:t>
      </w:r>
      <w:r w:rsidR="00270BB4">
        <w:t xml:space="preserve"> </w:t>
      </w:r>
      <w:r w:rsidRPr="003A56E0">
        <w:t>domanda di partecipazione ovvero quali sezioni interne alla domanda medesima.</w:t>
      </w:r>
    </w:p>
    <w:p w14:paraId="680A4DEE" w14:textId="77777777" w:rsidR="008A69E0" w:rsidRDefault="008A69E0" w:rsidP="003B0FCD"/>
    <w:p w14:paraId="2C468A8A" w14:textId="14C2C55D" w:rsidR="00BA5D64" w:rsidRPr="00BA5D64" w:rsidRDefault="00BA5D64" w:rsidP="002F3F70">
      <w:pPr>
        <w:pStyle w:val="Titolo1"/>
      </w:pPr>
      <w:bookmarkStart w:id="32" w:name="_Toc500347090"/>
      <w:bookmarkStart w:id="33" w:name="_Toc19096290"/>
      <w:r w:rsidRPr="00BA5D64">
        <w:t>CONTENUTO DELLA BUSTA B – OFFERTA TECNICA</w:t>
      </w:r>
      <w:bookmarkEnd w:id="32"/>
      <w:bookmarkEnd w:id="33"/>
    </w:p>
    <w:p w14:paraId="3E982ECD" w14:textId="77777777" w:rsidR="00BA5D64" w:rsidRDefault="00BA5D64" w:rsidP="00AA4375">
      <w:pPr>
        <w:autoSpaceDE w:val="0"/>
        <w:autoSpaceDN w:val="0"/>
        <w:adjustRightInd w:val="0"/>
        <w:spacing w:line="276" w:lineRule="auto"/>
        <w:rPr>
          <w:rFonts w:ascii="Arial" w:hAnsi="Arial" w:cs="Arial"/>
          <w:sz w:val="22"/>
          <w:szCs w:val="22"/>
        </w:rPr>
      </w:pPr>
      <w:bookmarkStart w:id="34" w:name="_Toc406058382"/>
      <w:bookmarkStart w:id="35" w:name="_Toc406754183"/>
      <w:bookmarkStart w:id="36" w:name="_Toc407013507"/>
      <w:bookmarkEnd w:id="34"/>
      <w:bookmarkEnd w:id="35"/>
      <w:bookmarkEnd w:id="36"/>
    </w:p>
    <w:p w14:paraId="293DA51A" w14:textId="3829B0C6" w:rsidR="00BA5D64" w:rsidRDefault="00BA5D64" w:rsidP="003B0FCD">
      <w:r w:rsidRPr="00BA5D64">
        <w:t xml:space="preserve">La busta </w:t>
      </w:r>
      <w:r w:rsidRPr="009A56F0">
        <w:rPr>
          <w:b/>
        </w:rPr>
        <w:t>“B – Offerta tecnica”</w:t>
      </w:r>
      <w:r w:rsidRPr="00BA5D64">
        <w:t xml:space="preserve"> contiene, </w:t>
      </w:r>
      <w:r w:rsidRPr="00BA5D64">
        <w:rPr>
          <w:b/>
        </w:rPr>
        <w:t>a pena di esclusione</w:t>
      </w:r>
      <w:r w:rsidRPr="00BA5D64">
        <w:t>, i seguenti documenti:</w:t>
      </w:r>
    </w:p>
    <w:p w14:paraId="326F5B78" w14:textId="77777777" w:rsidR="009A56F0" w:rsidRPr="00BA5D64" w:rsidRDefault="009A56F0" w:rsidP="00AA4375">
      <w:pPr>
        <w:autoSpaceDE w:val="0"/>
        <w:autoSpaceDN w:val="0"/>
        <w:adjustRightInd w:val="0"/>
        <w:spacing w:line="276" w:lineRule="auto"/>
        <w:rPr>
          <w:rFonts w:ascii="Arial" w:hAnsi="Arial" w:cs="Arial"/>
          <w:sz w:val="22"/>
          <w:szCs w:val="22"/>
        </w:rPr>
      </w:pPr>
    </w:p>
    <w:p w14:paraId="3CF3AF89" w14:textId="42941F5B" w:rsidR="00BA5D64" w:rsidRDefault="00114CFF" w:rsidP="00781F34">
      <w:pPr>
        <w:pStyle w:val="Titolo"/>
        <w:numPr>
          <w:ilvl w:val="0"/>
          <w:numId w:val="13"/>
        </w:numPr>
      </w:pPr>
      <w:r w:rsidRPr="009A56F0">
        <w:t xml:space="preserve">proposta tecnico-organizzativa </w:t>
      </w:r>
      <w:proofErr w:type="gramStart"/>
      <w:r w:rsidR="00BA5D64" w:rsidRPr="009A56F0">
        <w:t>de</w:t>
      </w:r>
      <w:r w:rsidR="005A5777">
        <w:t xml:space="preserve">l </w:t>
      </w:r>
      <w:r w:rsidR="005A5777" w:rsidRPr="008457B2">
        <w:rPr>
          <w:i/>
        </w:rPr>
        <w:t>call</w:t>
      </w:r>
      <w:proofErr w:type="gramEnd"/>
      <w:r w:rsidR="005A5777" w:rsidRPr="008457B2">
        <w:rPr>
          <w:i/>
        </w:rPr>
        <w:t xml:space="preserve"> center</w:t>
      </w:r>
      <w:r w:rsidR="005A5777">
        <w:t xml:space="preserve"> e </w:t>
      </w:r>
      <w:r w:rsidR="00BA5D64" w:rsidRPr="009A56F0">
        <w:t>servizi</w:t>
      </w:r>
      <w:r w:rsidR="007C2D8C" w:rsidRPr="009A56F0">
        <w:t xml:space="preserve"> </w:t>
      </w:r>
      <w:r w:rsidR="005A5777">
        <w:t>connessi</w:t>
      </w:r>
      <w:r w:rsidR="007C2D8C">
        <w:t>.</w:t>
      </w:r>
    </w:p>
    <w:p w14:paraId="35441826" w14:textId="2ADE00FA" w:rsidR="00114CFF" w:rsidRDefault="00995714" w:rsidP="00F26B16">
      <w:r>
        <w:t>I concorrenti</w:t>
      </w:r>
      <w:r w:rsidRPr="00995714">
        <w:t xml:space="preserve"> devono presentare un</w:t>
      </w:r>
      <w:r w:rsidR="00114CFF">
        <w:t>a</w:t>
      </w:r>
      <w:r w:rsidRPr="00995714">
        <w:t xml:space="preserve"> </w:t>
      </w:r>
      <w:r w:rsidR="00114CFF" w:rsidRPr="00BA5D64">
        <w:t>proposta tecnico-organizzativa</w:t>
      </w:r>
      <w:r w:rsidRPr="00995714">
        <w:t xml:space="preserve"> per la completa gestione di tutti i servizi previsti nel Capitolato speciale d’appalto</w:t>
      </w:r>
      <w:r w:rsidR="007C2D8C">
        <w:t>,</w:t>
      </w:r>
      <w:r w:rsidRPr="00995714">
        <w:t xml:space="preserve"> predisponendo parti distinte per ciascuno di essi in coerenza con </w:t>
      </w:r>
      <w:r>
        <w:t>quanto richiesto e prescritto nel medesimo capitolato</w:t>
      </w:r>
      <w:r w:rsidRPr="00995714">
        <w:t xml:space="preserve">, ai fini </w:t>
      </w:r>
      <w:r w:rsidR="007C2D8C">
        <w:t>di una più agevole comprensione e valutazione.</w:t>
      </w:r>
      <w:r w:rsidRPr="00995714">
        <w:t xml:space="preserve"> </w:t>
      </w:r>
      <w:r w:rsidR="00114CFF">
        <w:t xml:space="preserve">La </w:t>
      </w:r>
      <w:r w:rsidR="00114CFF" w:rsidRPr="00BA5D64">
        <w:t>proposta tecnico-organizzativa</w:t>
      </w:r>
      <w:r w:rsidR="009A56F0">
        <w:t xml:space="preserve"> deve rispondere alle esigenze dei servizi e delle prestazioni indicati e richiesti dal capitolato;</w:t>
      </w:r>
      <w:r w:rsidRPr="00995714">
        <w:t xml:space="preserve"> deve essere redatt</w:t>
      </w:r>
      <w:r w:rsidR="00114CFF">
        <w:t>a</w:t>
      </w:r>
      <w:r w:rsidRPr="00995714">
        <w:t xml:space="preserve"> in lingua italiana. </w:t>
      </w:r>
    </w:p>
    <w:p w14:paraId="0A435D49" w14:textId="46B1389E" w:rsidR="00114CFF" w:rsidRDefault="00114CFF" w:rsidP="00F26B16">
      <w:r>
        <w:t xml:space="preserve">La </w:t>
      </w:r>
      <w:r w:rsidRPr="00BA5D64">
        <w:t xml:space="preserve">proposta tecnico-organizzativa </w:t>
      </w:r>
      <w:r w:rsidR="007C2D8C">
        <w:t xml:space="preserve">dovrà essere formulata </w:t>
      </w:r>
      <w:r w:rsidR="009A56F0">
        <w:t>in</w:t>
      </w:r>
      <w:r>
        <w:t xml:space="preserve"> una </w:t>
      </w:r>
      <w:r w:rsidRPr="008F0D86">
        <w:t xml:space="preserve">relazione </w:t>
      </w:r>
      <w:r w:rsidRPr="00BA5D64">
        <w:t xml:space="preserve">che </w:t>
      </w:r>
      <w:r w:rsidR="000733DC" w:rsidRPr="00BA5D64">
        <w:t>illustr</w:t>
      </w:r>
      <w:r w:rsidR="000733DC">
        <w:t>i</w:t>
      </w:r>
      <w:r>
        <w:t>,</w:t>
      </w:r>
      <w:r w:rsidRPr="008F0D86">
        <w:t xml:space="preserve"> in separate sezioni, tutti i dati, </w:t>
      </w:r>
      <w:r>
        <w:t xml:space="preserve">elementi, proposte organizzative </w:t>
      </w:r>
      <w:r w:rsidRPr="00BA5D64">
        <w:t xml:space="preserve">con riferimento ai criteri e sub-criteri di valutazione indicati nella tabella di cui al successivo punto </w:t>
      </w:r>
      <w:r>
        <w:t>1</w:t>
      </w:r>
      <w:r w:rsidR="005C0A89">
        <w:t>5.1</w:t>
      </w:r>
      <w:r w:rsidRPr="008F0D86">
        <w:t xml:space="preserve"> </w:t>
      </w:r>
      <w:r>
        <w:t xml:space="preserve">- </w:t>
      </w:r>
      <w:r w:rsidRPr="008F0D86">
        <w:t>“Valutazione Offerta tecnica”</w:t>
      </w:r>
      <w:r>
        <w:t xml:space="preserve"> e </w:t>
      </w:r>
      <w:r w:rsidR="007C2D8C">
        <w:t xml:space="preserve">dovrà essere </w:t>
      </w:r>
      <w:r w:rsidR="00995714" w:rsidRPr="00995714">
        <w:t xml:space="preserve">composta da </w:t>
      </w:r>
      <w:r w:rsidR="00995714" w:rsidRPr="00E143C8">
        <w:rPr>
          <w:u w:val="single"/>
        </w:rPr>
        <w:t xml:space="preserve">massimo </w:t>
      </w:r>
      <w:r w:rsidR="00AE0940" w:rsidRPr="00E143C8">
        <w:rPr>
          <w:u w:val="single"/>
        </w:rPr>
        <w:t>40</w:t>
      </w:r>
      <w:r w:rsidR="00995714" w:rsidRPr="00E143C8">
        <w:rPr>
          <w:u w:val="single"/>
        </w:rPr>
        <w:t xml:space="preserve"> facciate in A4</w:t>
      </w:r>
      <w:r w:rsidR="00995714" w:rsidRPr="00E143C8">
        <w:t xml:space="preserve">, </w:t>
      </w:r>
      <w:r w:rsidR="00995714" w:rsidRPr="00E143C8">
        <w:rPr>
          <w:u w:val="single"/>
        </w:rPr>
        <w:t xml:space="preserve">tipo carattere </w:t>
      </w:r>
      <w:r w:rsidR="00F26B16" w:rsidRPr="00E143C8">
        <w:rPr>
          <w:u w:val="single"/>
        </w:rPr>
        <w:t>Times New Roman</w:t>
      </w:r>
      <w:r w:rsidR="00995714" w:rsidRPr="00E143C8">
        <w:rPr>
          <w:u w:val="single"/>
        </w:rPr>
        <w:t>, dimensione carattere 12, interlinea 1,5,</w:t>
      </w:r>
      <w:r w:rsidR="00995714" w:rsidRPr="00E143C8">
        <w:t xml:space="preserve"> esclusi gli allegati</w:t>
      </w:r>
      <w:r w:rsidR="00F26B16" w:rsidRPr="00E143C8">
        <w:t xml:space="preserve">: piano di formazione, piano di comunicazione, </w:t>
      </w:r>
      <w:r w:rsidR="00995714" w:rsidRPr="00E143C8">
        <w:t xml:space="preserve"> </w:t>
      </w:r>
      <w:r w:rsidRPr="00E143C8">
        <w:t xml:space="preserve">CV </w:t>
      </w:r>
      <w:r w:rsidR="00F26B16" w:rsidRPr="00E143C8">
        <w:t>delle risorse professionali</w:t>
      </w:r>
      <w:r w:rsidR="00F26B16" w:rsidRPr="0051250B">
        <w:t xml:space="preserve"> </w:t>
      </w:r>
      <w:r w:rsidRPr="00E143C8">
        <w:t>di cui al successiv</w:t>
      </w:r>
      <w:r w:rsidR="00F26B16" w:rsidRPr="00E143C8">
        <w:t>i</w:t>
      </w:r>
      <w:r w:rsidRPr="00E143C8">
        <w:t xml:space="preserve"> punt</w:t>
      </w:r>
      <w:r w:rsidR="00F26B16" w:rsidRPr="00E143C8">
        <w:t>i.</w:t>
      </w:r>
      <w:r w:rsidR="00995714" w:rsidRPr="00995714">
        <w:t xml:space="preserve"> </w:t>
      </w:r>
    </w:p>
    <w:p w14:paraId="2A57B718" w14:textId="27048D44" w:rsidR="00995714" w:rsidRDefault="00995714" w:rsidP="00F26B16">
      <w:r w:rsidRPr="00F26B16">
        <w:t xml:space="preserve">La documentazione eccedente rispetto ai limiti indicati dal presente capitolato di gara, per </w:t>
      </w:r>
      <w:r w:rsidRPr="006C5FC8">
        <w:rPr>
          <w:i/>
        </w:rPr>
        <w:t>par condicio</w:t>
      </w:r>
      <w:r w:rsidRPr="00F26B16">
        <w:t xml:space="preserve"> dei concorrenti, sarà considerata dalla Commissione giudicatrice com</w:t>
      </w:r>
      <w:r w:rsidR="00F26B16">
        <w:t xml:space="preserve">e irrilevante, pertanto dalla </w:t>
      </w:r>
      <w:r w:rsidR="00AE0940" w:rsidRPr="00F26B16">
        <w:t>41°</w:t>
      </w:r>
      <w:r w:rsidRPr="00F26B16">
        <w:t xml:space="preserve"> facciata non sarà esaminata e valutata.</w:t>
      </w:r>
    </w:p>
    <w:p w14:paraId="331F850D" w14:textId="476528C5" w:rsidR="00F26B16" w:rsidRPr="00E143C8" w:rsidRDefault="00F26B16" w:rsidP="00781F34">
      <w:pPr>
        <w:pStyle w:val="Titolo"/>
        <w:numPr>
          <w:ilvl w:val="0"/>
          <w:numId w:val="13"/>
        </w:numPr>
      </w:pPr>
      <w:r w:rsidRPr="00E143C8">
        <w:t>CV delle risorse professionali</w:t>
      </w:r>
    </w:p>
    <w:p w14:paraId="0ED9D93F" w14:textId="38C73EA9" w:rsidR="00F26B16" w:rsidRPr="0051250B" w:rsidRDefault="00F26B16" w:rsidP="00F26B16">
      <w:r w:rsidRPr="00E143C8">
        <w:t>I concorrenti dovranno presentare i</w:t>
      </w:r>
      <w:r w:rsidRPr="0051250B">
        <w:t xml:space="preserve"> </w:t>
      </w:r>
      <w:r w:rsidRPr="00E143C8">
        <w:t>CV, in formato europeo, delle risorse professionali impiegate nella prestazione del servizio, facenti parte del Gruppo di Lavoro descritto nella proposta tecnic</w:t>
      </w:r>
      <w:r w:rsidR="006C5FC8">
        <w:t>o</w:t>
      </w:r>
      <w:r w:rsidRPr="00E143C8">
        <w:t>-organizzativa.</w:t>
      </w:r>
    </w:p>
    <w:p w14:paraId="68DB889B" w14:textId="6ECC6A86" w:rsidR="00995714" w:rsidRPr="0051250B" w:rsidRDefault="00F26B16" w:rsidP="00781F34">
      <w:pPr>
        <w:pStyle w:val="Titolo"/>
        <w:numPr>
          <w:ilvl w:val="0"/>
          <w:numId w:val="13"/>
        </w:numPr>
      </w:pPr>
      <w:r w:rsidRPr="00E143C8">
        <w:t>Piano di formazione</w:t>
      </w:r>
      <w:r w:rsidRPr="0051250B">
        <w:t>.</w:t>
      </w:r>
    </w:p>
    <w:p w14:paraId="1DB3BBE3" w14:textId="33C0C89D" w:rsidR="00F26B16" w:rsidRPr="00E143C8" w:rsidRDefault="00F26B16" w:rsidP="00F26B16">
      <w:r w:rsidRPr="00E143C8">
        <w:t xml:space="preserve">I concorrenti dovranno redigere e presentare un piano di formazione che abbia almeno le caratteristiche minime prescritte all’art. 3 </w:t>
      </w:r>
      <w:proofErr w:type="spellStart"/>
      <w:r w:rsidRPr="00E143C8">
        <w:t>lett</w:t>
      </w:r>
      <w:proofErr w:type="spellEnd"/>
      <w:r w:rsidRPr="00E143C8">
        <w:t>. a) del capitolato speciale d’appalto.</w:t>
      </w:r>
    </w:p>
    <w:p w14:paraId="7413A2B4" w14:textId="1CFF867F" w:rsidR="00F26B16" w:rsidRPr="00E143C8" w:rsidRDefault="00021DEA" w:rsidP="00781F34">
      <w:pPr>
        <w:pStyle w:val="Titolo"/>
        <w:numPr>
          <w:ilvl w:val="0"/>
          <w:numId w:val="13"/>
        </w:numPr>
      </w:pPr>
      <w:r w:rsidRPr="00E143C8">
        <w:t>Piano di comunicazione</w:t>
      </w:r>
    </w:p>
    <w:p w14:paraId="447F5771" w14:textId="08BF831D" w:rsidR="00995714" w:rsidRDefault="00021DEA" w:rsidP="00F26B16">
      <w:r w:rsidRPr="00E143C8">
        <w:t>I concorrenti dovranno presentare un Piano di comunicazione per la promozione ed informazione del numero verde di pubblica utilità 1522, che comprenda anche i canali social in uso, con proposte di spot audio-video.</w:t>
      </w:r>
    </w:p>
    <w:p w14:paraId="30622951" w14:textId="77777777" w:rsidR="00114CFF" w:rsidRDefault="00114CFF" w:rsidP="00F26B16"/>
    <w:p w14:paraId="276F9E6D" w14:textId="11B38E2E" w:rsidR="00114CFF" w:rsidRDefault="00114CFF" w:rsidP="00F26B16">
      <w:r w:rsidRPr="008F0D86">
        <w:t xml:space="preserve">L’offerta tecnica deve rispettare le caratteristiche minime stabilite nel capitolato </w:t>
      </w:r>
      <w:r>
        <w:t>speciale d’appalto</w:t>
      </w:r>
      <w:r w:rsidRPr="008F0D86">
        <w:t xml:space="preserve">, pena l’esclusione della procedura di gara, nel rispetto del principio di equivalenza di cui all’art. 68 del Codice. </w:t>
      </w:r>
    </w:p>
    <w:p w14:paraId="04D05E6D" w14:textId="77777777" w:rsidR="00995714" w:rsidRDefault="00995714" w:rsidP="00F26B16"/>
    <w:p w14:paraId="50EE9DB0" w14:textId="45450B54" w:rsidR="00C33295" w:rsidRPr="00C33295" w:rsidRDefault="00C33295" w:rsidP="00F26B16">
      <w:r w:rsidRPr="00C33295">
        <w:t>L’offerta tecnica deve essere sottoscritta dal legale rappresentante del concorrente o da un suo procuratore</w:t>
      </w:r>
      <w:r w:rsidR="002E6809">
        <w:t>, siglata in ogni foglio e sottoscritta per esteso nel foglio finale</w:t>
      </w:r>
      <w:r w:rsidRPr="00C33295">
        <w:t xml:space="preserve">. </w:t>
      </w:r>
    </w:p>
    <w:p w14:paraId="6D243DFB" w14:textId="77777777" w:rsidR="00C33295" w:rsidRPr="00C33295" w:rsidRDefault="00C33295" w:rsidP="00021DEA">
      <w:r w:rsidRPr="00C33295">
        <w:lastRenderedPageBreak/>
        <w:t>Nel caso di concorrenti associati, l’offerta dovrà essere sottoscritta con le modalità indicate per la sottoscrizione della domanda di cui al punto 12.1.</w:t>
      </w:r>
    </w:p>
    <w:p w14:paraId="70DFB5C5" w14:textId="0ED2429C" w:rsidR="008F0D86" w:rsidRDefault="008F0D86" w:rsidP="00AA4375">
      <w:pPr>
        <w:autoSpaceDE w:val="0"/>
        <w:autoSpaceDN w:val="0"/>
        <w:adjustRightInd w:val="0"/>
        <w:spacing w:line="276" w:lineRule="auto"/>
        <w:rPr>
          <w:rFonts w:ascii="Arial" w:hAnsi="Arial" w:cs="Arial"/>
          <w:sz w:val="22"/>
          <w:szCs w:val="22"/>
        </w:rPr>
      </w:pPr>
    </w:p>
    <w:p w14:paraId="7A439B4D" w14:textId="77777777" w:rsidR="00B93736" w:rsidRPr="00B93736" w:rsidRDefault="00B93736" w:rsidP="002F3F70">
      <w:pPr>
        <w:pStyle w:val="Titolo1"/>
      </w:pPr>
      <w:bookmarkStart w:id="37" w:name="_Toc500347091"/>
      <w:bookmarkStart w:id="38" w:name="_Toc19096291"/>
      <w:r w:rsidRPr="00B93736">
        <w:t>CONTENUTO DELLA BUSTA C – OFFERTA ECONOMICA</w:t>
      </w:r>
      <w:bookmarkEnd w:id="37"/>
      <w:bookmarkEnd w:id="38"/>
    </w:p>
    <w:p w14:paraId="0EA9C89F" w14:textId="3675338B" w:rsidR="00B93736" w:rsidRPr="00B93736" w:rsidRDefault="00B93736" w:rsidP="00F55342">
      <w:bookmarkStart w:id="39" w:name="_Toc482025749"/>
      <w:bookmarkStart w:id="40" w:name="_Toc482097573"/>
      <w:bookmarkStart w:id="41" w:name="_Toc482097662"/>
      <w:bookmarkStart w:id="42" w:name="_Toc482097751"/>
      <w:bookmarkStart w:id="43" w:name="_Toc482097943"/>
      <w:bookmarkStart w:id="44" w:name="_Toc482099045"/>
      <w:bookmarkStart w:id="45" w:name="_Toc482100762"/>
      <w:bookmarkStart w:id="46" w:name="_Toc482100919"/>
      <w:bookmarkStart w:id="47" w:name="_Toc482101345"/>
      <w:bookmarkStart w:id="48" w:name="_Toc482101482"/>
      <w:bookmarkStart w:id="49" w:name="_Toc482101597"/>
      <w:bookmarkStart w:id="50" w:name="_Toc482101772"/>
      <w:bookmarkStart w:id="51" w:name="_Toc482101865"/>
      <w:bookmarkStart w:id="52" w:name="_Toc482101960"/>
      <w:bookmarkStart w:id="53" w:name="_Toc482102055"/>
      <w:bookmarkStart w:id="54" w:name="_Toc482102149"/>
      <w:bookmarkStart w:id="55" w:name="_Toc482352013"/>
      <w:bookmarkStart w:id="56" w:name="_Toc482352103"/>
      <w:bookmarkStart w:id="57" w:name="_Toc482352193"/>
      <w:bookmarkStart w:id="58" w:name="_Toc482352283"/>
      <w:bookmarkStart w:id="59" w:name="_Toc482633124"/>
      <w:bookmarkStart w:id="60" w:name="_Toc482641301"/>
      <w:bookmarkStart w:id="61" w:name="_Toc482712747"/>
      <w:bookmarkStart w:id="62" w:name="_Toc482959535"/>
      <w:bookmarkStart w:id="63" w:name="_Toc482959645"/>
      <w:bookmarkStart w:id="64" w:name="_Toc482959755"/>
      <w:bookmarkStart w:id="65" w:name="_Toc482978874"/>
      <w:bookmarkStart w:id="66" w:name="_Toc482978983"/>
      <w:bookmarkStart w:id="67" w:name="_Toc482979091"/>
      <w:bookmarkStart w:id="68" w:name="_Toc482979202"/>
      <w:bookmarkStart w:id="69" w:name="_Toc482979311"/>
      <w:bookmarkStart w:id="70" w:name="_Toc482979420"/>
      <w:bookmarkStart w:id="71" w:name="_Toc482979528"/>
      <w:bookmarkStart w:id="72" w:name="_Toc482979626"/>
      <w:bookmarkStart w:id="73" w:name="_Toc482979724"/>
      <w:bookmarkStart w:id="74" w:name="_Toc483233684"/>
      <w:bookmarkStart w:id="75" w:name="_Toc483302401"/>
      <w:bookmarkStart w:id="76" w:name="_Toc483316022"/>
      <w:bookmarkStart w:id="77" w:name="_Toc483316227"/>
      <w:bookmarkStart w:id="78" w:name="_Toc483316359"/>
      <w:bookmarkStart w:id="79" w:name="_Toc483316490"/>
      <w:bookmarkStart w:id="80" w:name="_Toc483325793"/>
      <w:bookmarkStart w:id="81" w:name="_Toc483401270"/>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B93736">
        <w:t xml:space="preserve">La busta </w:t>
      </w:r>
      <w:r w:rsidRPr="00FF34F3">
        <w:rPr>
          <w:b/>
        </w:rPr>
        <w:t>“C – Offerta economica”</w:t>
      </w:r>
      <w:r w:rsidRPr="00B93736">
        <w:t xml:space="preserve"> contiene, </w:t>
      </w:r>
      <w:r w:rsidRPr="00B93736">
        <w:rPr>
          <w:b/>
        </w:rPr>
        <w:t xml:space="preserve">a pena di esclusione, </w:t>
      </w:r>
      <w:r w:rsidRPr="00B93736">
        <w:t>l’offerta economica</w:t>
      </w:r>
      <w:r w:rsidRPr="00B93736">
        <w:rPr>
          <w:i/>
        </w:rPr>
        <w:t xml:space="preserve"> </w:t>
      </w:r>
      <w:r w:rsidRPr="00B93736">
        <w:t xml:space="preserve">predisposta preferibilmente secondo il </w:t>
      </w:r>
      <w:r w:rsidR="00901077" w:rsidRPr="00F55342">
        <w:t>modello “O</w:t>
      </w:r>
      <w:r w:rsidR="00910BDD" w:rsidRPr="00F55342">
        <w:t>fferta economica”</w:t>
      </w:r>
      <w:r w:rsidR="00901077" w:rsidRPr="00F55342">
        <w:t xml:space="preserve"> -</w:t>
      </w:r>
      <w:r w:rsidR="00910BDD" w:rsidRPr="00F55342">
        <w:t xml:space="preserve"> </w:t>
      </w:r>
      <w:r w:rsidR="00901077" w:rsidRPr="00F55342">
        <w:t>ALL. C,</w:t>
      </w:r>
      <w:r w:rsidR="00901077">
        <w:t xml:space="preserve"> </w:t>
      </w:r>
      <w:r w:rsidRPr="00B93736">
        <w:t xml:space="preserve">allegato al presente </w:t>
      </w:r>
      <w:r w:rsidR="00F93EE8">
        <w:t>bando-</w:t>
      </w:r>
      <w:r w:rsidRPr="00B93736">
        <w:t xml:space="preserve">disciplinare di gara e contenere i </w:t>
      </w:r>
      <w:r>
        <w:t>s</w:t>
      </w:r>
      <w:r w:rsidRPr="00B93736">
        <w:t>eguenti elementi:</w:t>
      </w:r>
    </w:p>
    <w:p w14:paraId="228221C1" w14:textId="34C492A2" w:rsidR="00B93736" w:rsidRPr="00B93736" w:rsidRDefault="006C5FC8" w:rsidP="00781F34">
      <w:pPr>
        <w:pStyle w:val="Paragrafoelenco"/>
        <w:numPr>
          <w:ilvl w:val="0"/>
          <w:numId w:val="22"/>
        </w:numPr>
      </w:pPr>
      <w:r>
        <w:rPr>
          <w:b/>
        </w:rPr>
        <w:t>r</w:t>
      </w:r>
      <w:r w:rsidR="00F93EE8" w:rsidRPr="00F55342">
        <w:rPr>
          <w:b/>
        </w:rPr>
        <w:t>ibasso unico percentuale</w:t>
      </w:r>
      <w:r w:rsidR="00B93736" w:rsidRPr="00B93736">
        <w:t xml:space="preserve"> </w:t>
      </w:r>
      <w:r w:rsidR="00F93EE8">
        <w:t>sull’importo complessivo posto a base di gara</w:t>
      </w:r>
      <w:r w:rsidR="00995714">
        <w:t>,</w:t>
      </w:r>
      <w:r w:rsidR="00F93EE8">
        <w:t xml:space="preserve"> pari ad € </w:t>
      </w:r>
      <w:r w:rsidR="00F55342">
        <w:t>690.000,00</w:t>
      </w:r>
      <w:r w:rsidR="003C7BF0">
        <w:t xml:space="preserve"> </w:t>
      </w:r>
      <w:r w:rsidR="00F93EE8">
        <w:t>prezzo</w:t>
      </w:r>
      <w:r w:rsidR="00B93736" w:rsidRPr="00F55342">
        <w:rPr>
          <w:i/>
        </w:rPr>
        <w:t>,</w:t>
      </w:r>
      <w:r w:rsidR="00B93736" w:rsidRPr="00B93736">
        <w:t xml:space="preserve"> al netto di</w:t>
      </w:r>
      <w:r w:rsidR="00B93736" w:rsidRPr="00F55342">
        <w:rPr>
          <w:i/>
        </w:rPr>
        <w:t xml:space="preserve"> </w:t>
      </w:r>
      <w:r w:rsidR="00B93736" w:rsidRPr="00B93736">
        <w:t>Iva e/o di altre imposte e contributi di legge</w:t>
      </w:r>
      <w:r w:rsidR="009B601C">
        <w:t>;</w:t>
      </w:r>
      <w:r w:rsidR="00B93736" w:rsidRPr="00B93736">
        <w:t xml:space="preserve"> </w:t>
      </w:r>
    </w:p>
    <w:p w14:paraId="7555A01C" w14:textId="2812631D" w:rsidR="00B93736" w:rsidRDefault="009B601C" w:rsidP="00781F34">
      <w:pPr>
        <w:pStyle w:val="Paragrafoelenco"/>
        <w:numPr>
          <w:ilvl w:val="0"/>
          <w:numId w:val="22"/>
        </w:numPr>
      </w:pPr>
      <w:r>
        <w:t>Il ribasso percentuale dovrà essere espresso con un massimo di t</w:t>
      </w:r>
      <w:r w:rsidR="00FF34F3">
        <w:t>re</w:t>
      </w:r>
      <w:r>
        <w:t xml:space="preserve"> cifre decimali;</w:t>
      </w:r>
    </w:p>
    <w:p w14:paraId="03C6A059" w14:textId="7C42DAD8" w:rsidR="00910BDD" w:rsidRPr="00B93736" w:rsidRDefault="006C5FC8" w:rsidP="00781F34">
      <w:pPr>
        <w:pStyle w:val="Paragrafoelenco"/>
        <w:numPr>
          <w:ilvl w:val="0"/>
          <w:numId w:val="22"/>
        </w:numPr>
      </w:pPr>
      <w:r>
        <w:t>i</w:t>
      </w:r>
      <w:r w:rsidR="00910BDD">
        <w:t>l ribasso percentuale dovrà essere espresso in cifre ed in lettere. In caso di discordanza sarà preso in considerazione</w:t>
      </w:r>
      <w:r w:rsidR="009B601C">
        <w:t xml:space="preserve"> il valore espresso in lettere;</w:t>
      </w:r>
    </w:p>
    <w:p w14:paraId="70EC3872" w14:textId="5A98577E" w:rsidR="00B93736" w:rsidRPr="00B93736" w:rsidRDefault="00B93736" w:rsidP="00781F34">
      <w:pPr>
        <w:pStyle w:val="Paragrafoelenco"/>
        <w:numPr>
          <w:ilvl w:val="0"/>
          <w:numId w:val="22"/>
        </w:numPr>
      </w:pPr>
      <w:r w:rsidRPr="00B93736">
        <w:t>la stima dei costi aziendali relativi alla salute ed alla sicurezza sui luoghi di lavoro di cui a</w:t>
      </w:r>
      <w:r w:rsidR="009B601C">
        <w:t>ll’art. 95, comma 10 del Codice;</w:t>
      </w:r>
      <w:r w:rsidRPr="00B93736">
        <w:t xml:space="preserve"> </w:t>
      </w:r>
    </w:p>
    <w:p w14:paraId="313E6B5F" w14:textId="6E8A47F2" w:rsidR="00B93736" w:rsidRPr="00B93736" w:rsidRDefault="006C5FC8" w:rsidP="00781F34">
      <w:pPr>
        <w:pStyle w:val="Paragrafoelenco"/>
        <w:numPr>
          <w:ilvl w:val="0"/>
          <w:numId w:val="22"/>
        </w:numPr>
      </w:pPr>
      <w:r>
        <w:t>d</w:t>
      </w:r>
      <w:r w:rsidR="00B93736" w:rsidRPr="00B93736">
        <w:t>etti costi relativi alla sicurezza connessi con l’attività d’impresa dovranno risultare congrui rispetto all’entità e le caratteristiche delle pr</w:t>
      </w:r>
      <w:r w:rsidR="009B601C">
        <w:t>estazioni oggetto dell’appalto;</w:t>
      </w:r>
    </w:p>
    <w:p w14:paraId="096ABB15" w14:textId="6110BD0C" w:rsidR="00B93736" w:rsidRPr="00B93736" w:rsidRDefault="00B93736" w:rsidP="00781F34">
      <w:pPr>
        <w:pStyle w:val="Paragrafoelenco"/>
        <w:numPr>
          <w:ilvl w:val="0"/>
          <w:numId w:val="22"/>
        </w:numPr>
      </w:pPr>
      <w:r w:rsidRPr="003C7BF0">
        <w:t xml:space="preserve">gli ulteriori elementi </w:t>
      </w:r>
      <w:r w:rsidR="00901077">
        <w:t xml:space="preserve">- </w:t>
      </w:r>
      <w:r w:rsidR="00901077" w:rsidRPr="00F55342">
        <w:rPr>
          <w:u w:val="single"/>
        </w:rPr>
        <w:t>voci di costo</w:t>
      </w:r>
      <w:r w:rsidR="00901077">
        <w:t xml:space="preserve"> - </w:t>
      </w:r>
      <w:r w:rsidR="003C7BF0">
        <w:t xml:space="preserve">indicati nel </w:t>
      </w:r>
      <w:r w:rsidR="00901077" w:rsidRPr="00F55342">
        <w:t>modello “O</w:t>
      </w:r>
      <w:r w:rsidR="003C7BF0" w:rsidRPr="00F55342">
        <w:t xml:space="preserve">fferta economica” </w:t>
      </w:r>
      <w:r w:rsidR="00901077" w:rsidRPr="00F55342">
        <w:t>- ALL. C</w:t>
      </w:r>
      <w:r w:rsidR="00901077" w:rsidRPr="003C7BF0">
        <w:t xml:space="preserve"> </w:t>
      </w:r>
      <w:r w:rsidRPr="003C7BF0">
        <w:t xml:space="preserve">che </w:t>
      </w:r>
      <w:r w:rsidR="003C7BF0">
        <w:t>il concorrente deve</w:t>
      </w:r>
      <w:r w:rsidRPr="003C7BF0">
        <w:t xml:space="preserve"> valorizzare </w:t>
      </w:r>
      <w:r w:rsidR="00910BDD">
        <w:t xml:space="preserve">in tutte le voci richieste. [Tali elementi economici </w:t>
      </w:r>
      <w:r w:rsidR="00F55342">
        <w:t>/</w:t>
      </w:r>
      <w:r w:rsidR="00901077" w:rsidRPr="00F55342">
        <w:rPr>
          <w:u w:val="single"/>
        </w:rPr>
        <w:t>voci di costo</w:t>
      </w:r>
      <w:r w:rsidR="00901077">
        <w:t xml:space="preserve"> </w:t>
      </w:r>
      <w:r w:rsidRPr="003C7BF0">
        <w:t xml:space="preserve">non </w:t>
      </w:r>
      <w:r w:rsidR="00FF34F3">
        <w:t xml:space="preserve">sono oggetto di punteggio; la loro quotazione ha la finalità di </w:t>
      </w:r>
      <w:r w:rsidR="00FF34F3" w:rsidRPr="003C7BF0">
        <w:t>fissare alcuni prezzi unitari</w:t>
      </w:r>
      <w:r w:rsidR="00FF34F3">
        <w:t>/costi</w:t>
      </w:r>
      <w:r w:rsidR="00FF34F3" w:rsidRPr="003C7BF0">
        <w:t xml:space="preserve"> utili per eventuali proroghe/opzioni</w:t>
      </w:r>
      <w:r w:rsidR="00FF34F3">
        <w:t>.</w:t>
      </w:r>
      <w:r w:rsidR="00910BDD">
        <w:t>]</w:t>
      </w:r>
    </w:p>
    <w:p w14:paraId="5E97D37E" w14:textId="77777777" w:rsidR="00B93736" w:rsidRPr="00B93736" w:rsidRDefault="00B93736" w:rsidP="00AA4375">
      <w:pPr>
        <w:spacing w:before="60" w:after="60" w:line="276" w:lineRule="auto"/>
        <w:rPr>
          <w:rFonts w:ascii="Arial" w:hAnsi="Arial" w:cs="Arial"/>
          <w:sz w:val="22"/>
          <w:szCs w:val="22"/>
        </w:rPr>
      </w:pPr>
    </w:p>
    <w:p w14:paraId="019971D4" w14:textId="3E534C46" w:rsidR="00B93736" w:rsidRPr="00B93736" w:rsidRDefault="00B93736" w:rsidP="00F55342">
      <w:r w:rsidRPr="00B93736">
        <w:t>L’offerta economica,</w:t>
      </w:r>
      <w:r w:rsidRPr="00B93736">
        <w:rPr>
          <w:b/>
        </w:rPr>
        <w:t xml:space="preserve"> a pena di esclusione</w:t>
      </w:r>
      <w:r w:rsidRPr="00B93736">
        <w:t>, è sottoscritta con le modalità indicate per la sottoscrizione della domanda di cui a</w:t>
      </w:r>
      <w:r w:rsidR="004167C7">
        <w:t>l</w:t>
      </w:r>
      <w:r w:rsidRPr="00B93736">
        <w:t xml:space="preserve"> </w:t>
      </w:r>
      <w:r w:rsidR="004167C7">
        <w:t>punto</w:t>
      </w:r>
      <w:r w:rsidRPr="00B93736">
        <w:t xml:space="preserve"> </w:t>
      </w:r>
      <w:r w:rsidR="000B1988" w:rsidRPr="00984C54">
        <w:t>12.1</w:t>
      </w:r>
      <w:r w:rsidR="00984C54">
        <w:t>.</w:t>
      </w:r>
    </w:p>
    <w:p w14:paraId="76B07873" w14:textId="29BFFE07" w:rsidR="00B93736" w:rsidRPr="00B93736" w:rsidRDefault="00B93736" w:rsidP="00F55342">
      <w:pPr>
        <w:rPr>
          <w:i/>
        </w:rPr>
      </w:pPr>
      <w:r w:rsidRPr="00B93736">
        <w:t>Sono inammissibili le offerte economiche che s</w:t>
      </w:r>
      <w:r w:rsidR="00910BDD">
        <w:t>uperino l’importo a base d’asta.</w:t>
      </w:r>
    </w:p>
    <w:p w14:paraId="33520349" w14:textId="4425D78F" w:rsidR="002965BB" w:rsidRDefault="002965BB" w:rsidP="00AA4375">
      <w:pPr>
        <w:autoSpaceDE w:val="0"/>
        <w:autoSpaceDN w:val="0"/>
        <w:adjustRightInd w:val="0"/>
        <w:spacing w:line="276" w:lineRule="auto"/>
        <w:rPr>
          <w:rFonts w:ascii="Arial" w:hAnsi="Arial" w:cs="Arial"/>
          <w:sz w:val="22"/>
          <w:szCs w:val="22"/>
        </w:rPr>
      </w:pPr>
    </w:p>
    <w:p w14:paraId="48BF92A2" w14:textId="6242A83E" w:rsidR="00F6551C" w:rsidRPr="00F6551C" w:rsidRDefault="00F55342" w:rsidP="002F3F70">
      <w:pPr>
        <w:pStyle w:val="Titolo1"/>
      </w:pPr>
      <w:bookmarkStart w:id="82" w:name="_Toc380501879"/>
      <w:bookmarkStart w:id="83" w:name="_Toc391035992"/>
      <w:bookmarkStart w:id="84" w:name="_Toc391036065"/>
      <w:bookmarkStart w:id="85" w:name="_Toc392577506"/>
      <w:bookmarkStart w:id="86" w:name="_Toc393110573"/>
      <w:bookmarkStart w:id="87" w:name="_Toc393112137"/>
      <w:bookmarkStart w:id="88" w:name="_Toc393187854"/>
      <w:bookmarkStart w:id="89" w:name="_Toc393272610"/>
      <w:bookmarkStart w:id="90" w:name="_Toc393272668"/>
      <w:bookmarkStart w:id="91" w:name="_Toc393283184"/>
      <w:bookmarkStart w:id="92" w:name="_Toc393700843"/>
      <w:bookmarkStart w:id="93" w:name="_Toc393706916"/>
      <w:bookmarkStart w:id="94" w:name="_Toc397346831"/>
      <w:bookmarkStart w:id="95" w:name="_Toc397422872"/>
      <w:bookmarkStart w:id="96" w:name="_Toc403471279"/>
      <w:bookmarkStart w:id="97" w:name="_Toc406058387"/>
      <w:bookmarkStart w:id="98" w:name="_Toc406754188"/>
      <w:bookmarkStart w:id="99" w:name="_Toc416423371"/>
      <w:bookmarkStart w:id="100" w:name="_Ref498421982"/>
      <w:bookmarkStart w:id="101" w:name="_Toc500347092"/>
      <w:bookmarkStart w:id="102" w:name="_Toc19096292"/>
      <w:r>
        <w:t>C</w:t>
      </w:r>
      <w:r w:rsidR="00F6551C" w:rsidRPr="00F6551C">
        <w:t>RITERIO DI AGGIUDICAZIONE</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78693E8B" w14:textId="28C63FBF" w:rsidR="00F6551C" w:rsidRPr="00DF229B" w:rsidRDefault="00F6551C" w:rsidP="00DF229B">
      <w:r w:rsidRPr="00DF229B">
        <w:t>L’appalto è aggiudicato in base al criterio dell’offerta economicamente più vantaggiosa individuata sulla base del miglior rapporto qualità/prezzo</w:t>
      </w:r>
      <w:r w:rsidR="002D4F56" w:rsidRPr="00DF229B">
        <w:t xml:space="preserve">, </w:t>
      </w:r>
      <w:r w:rsidRPr="00DF229B">
        <w:t>ai sensi dell’art. 95, comma 2 del Codice.</w:t>
      </w:r>
    </w:p>
    <w:p w14:paraId="789157B3" w14:textId="63CCF324" w:rsidR="00F6551C" w:rsidRPr="00DF229B" w:rsidRDefault="00F6551C" w:rsidP="00DF229B">
      <w:r w:rsidRPr="00DF229B">
        <w:t xml:space="preserve">La valutazione dell’offerta tecnica e dell’offerta economica sarà effettuata in base ai seguenti punteggi: </w:t>
      </w:r>
    </w:p>
    <w:p w14:paraId="7F887718" w14:textId="77777777" w:rsidR="00F6551C" w:rsidRPr="00DF229B" w:rsidRDefault="00F6551C" w:rsidP="00DF229B"/>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2125"/>
        <w:gridCol w:w="4104"/>
      </w:tblGrid>
      <w:tr w:rsidR="00AE0940" w:rsidRPr="00DF229B" w14:paraId="4FC59AD2" w14:textId="77777777" w:rsidTr="005C0A89">
        <w:trPr>
          <w:trHeight w:val="375"/>
        </w:trPr>
        <w:tc>
          <w:tcPr>
            <w:tcW w:w="1767" w:type="pct"/>
            <w:shd w:val="clear" w:color="auto" w:fill="D9D9D9" w:themeFill="background1" w:themeFillShade="D9"/>
            <w:noWrap/>
          </w:tcPr>
          <w:p w14:paraId="7ADE5BF2" w14:textId="77777777" w:rsidR="00AE0940" w:rsidRPr="00DF229B" w:rsidRDefault="00AE0940" w:rsidP="00DF229B"/>
        </w:tc>
        <w:tc>
          <w:tcPr>
            <w:tcW w:w="1103" w:type="pct"/>
            <w:shd w:val="clear" w:color="auto" w:fill="D9D9D9" w:themeFill="background1" w:themeFillShade="D9"/>
          </w:tcPr>
          <w:p w14:paraId="0F45F25A" w14:textId="416DF215" w:rsidR="00AE0940" w:rsidRPr="00DF229B" w:rsidRDefault="00AE0940" w:rsidP="00DF229B">
            <w:r w:rsidRPr="00DF229B">
              <w:t>definizione</w:t>
            </w:r>
          </w:p>
        </w:tc>
        <w:tc>
          <w:tcPr>
            <w:tcW w:w="2130" w:type="pct"/>
            <w:shd w:val="clear" w:color="auto" w:fill="D9D9D9" w:themeFill="background1" w:themeFillShade="D9"/>
            <w:noWrap/>
          </w:tcPr>
          <w:p w14:paraId="3F7A3EBC" w14:textId="6D4871E3" w:rsidR="00AE0940" w:rsidRPr="00DF229B" w:rsidRDefault="00AE0940" w:rsidP="00DF229B">
            <w:r w:rsidRPr="00DF229B">
              <w:t>punteggio massimo</w:t>
            </w:r>
          </w:p>
        </w:tc>
      </w:tr>
      <w:tr w:rsidR="00AE0940" w:rsidRPr="00DF229B" w14:paraId="65CAB819" w14:textId="77777777" w:rsidTr="00AE0940">
        <w:trPr>
          <w:trHeight w:val="278"/>
        </w:trPr>
        <w:tc>
          <w:tcPr>
            <w:tcW w:w="0" w:type="auto"/>
            <w:shd w:val="clear" w:color="auto" w:fill="auto"/>
            <w:noWrap/>
          </w:tcPr>
          <w:p w14:paraId="6AD15309" w14:textId="77777777" w:rsidR="00AE0940" w:rsidRPr="00DF229B" w:rsidRDefault="00AE0940" w:rsidP="00DF229B">
            <w:r w:rsidRPr="00DF229B">
              <w:t>Offerta tecnica</w:t>
            </w:r>
          </w:p>
        </w:tc>
        <w:tc>
          <w:tcPr>
            <w:tcW w:w="0" w:type="auto"/>
          </w:tcPr>
          <w:p w14:paraId="0582A4B7" w14:textId="58715769" w:rsidR="00AE0940" w:rsidRPr="00E143C8" w:rsidRDefault="00AE0940" w:rsidP="00F55342">
            <w:r w:rsidRPr="00E143C8">
              <w:t>P</w:t>
            </w:r>
            <w:r w:rsidR="00F55342" w:rsidRPr="00E143C8">
              <w:t>OT</w:t>
            </w:r>
          </w:p>
        </w:tc>
        <w:tc>
          <w:tcPr>
            <w:tcW w:w="0" w:type="auto"/>
            <w:shd w:val="clear" w:color="auto" w:fill="auto"/>
            <w:noWrap/>
          </w:tcPr>
          <w:p w14:paraId="7B6B7DEC" w14:textId="096F14EE" w:rsidR="00AE0940" w:rsidRPr="00DF229B" w:rsidRDefault="00AE0940" w:rsidP="00DF229B">
            <w:r w:rsidRPr="00DF229B">
              <w:t>80</w:t>
            </w:r>
          </w:p>
        </w:tc>
      </w:tr>
      <w:tr w:rsidR="00AE0940" w:rsidRPr="00DF229B" w14:paraId="579F0008" w14:textId="77777777" w:rsidTr="00AE0940">
        <w:trPr>
          <w:trHeight w:val="265"/>
        </w:trPr>
        <w:tc>
          <w:tcPr>
            <w:tcW w:w="0" w:type="auto"/>
            <w:shd w:val="clear" w:color="auto" w:fill="auto"/>
            <w:noWrap/>
          </w:tcPr>
          <w:p w14:paraId="2D05908B" w14:textId="77777777" w:rsidR="00AE0940" w:rsidRPr="00DF229B" w:rsidRDefault="00AE0940" w:rsidP="00DF229B">
            <w:r w:rsidRPr="00DF229B">
              <w:t>Offerta economica</w:t>
            </w:r>
          </w:p>
        </w:tc>
        <w:tc>
          <w:tcPr>
            <w:tcW w:w="0" w:type="auto"/>
          </w:tcPr>
          <w:p w14:paraId="0D313045" w14:textId="7CA83E43" w:rsidR="00AE0940" w:rsidRPr="00E143C8" w:rsidRDefault="005C0A89" w:rsidP="00F55342">
            <w:r w:rsidRPr="00E143C8">
              <w:t>P</w:t>
            </w:r>
            <w:r w:rsidR="00F55342" w:rsidRPr="00E143C8">
              <w:t>OE</w:t>
            </w:r>
          </w:p>
        </w:tc>
        <w:tc>
          <w:tcPr>
            <w:tcW w:w="0" w:type="auto"/>
            <w:shd w:val="clear" w:color="auto" w:fill="auto"/>
            <w:noWrap/>
          </w:tcPr>
          <w:p w14:paraId="4986E8D5" w14:textId="7FF5A112" w:rsidR="00AE0940" w:rsidRPr="00DF229B" w:rsidRDefault="00AE0940" w:rsidP="00DF229B">
            <w:r w:rsidRPr="00DF229B">
              <w:t>20</w:t>
            </w:r>
          </w:p>
        </w:tc>
      </w:tr>
      <w:tr w:rsidR="00AE0940" w:rsidRPr="00DF229B" w14:paraId="0F4D1A03" w14:textId="77777777" w:rsidTr="00AE0940">
        <w:trPr>
          <w:trHeight w:val="337"/>
        </w:trPr>
        <w:tc>
          <w:tcPr>
            <w:tcW w:w="0" w:type="auto"/>
            <w:shd w:val="clear" w:color="auto" w:fill="D9D9D9" w:themeFill="background1" w:themeFillShade="D9"/>
            <w:noWrap/>
          </w:tcPr>
          <w:p w14:paraId="09D105C8" w14:textId="1B2C8BE7" w:rsidR="00AE0940" w:rsidRPr="00DF229B" w:rsidRDefault="005C0A89" w:rsidP="00DF229B">
            <w:r w:rsidRPr="00DF229B">
              <w:t>T</w:t>
            </w:r>
            <w:r w:rsidR="00AE0940" w:rsidRPr="00DF229B">
              <w:t>otale</w:t>
            </w:r>
          </w:p>
        </w:tc>
        <w:tc>
          <w:tcPr>
            <w:tcW w:w="0" w:type="auto"/>
            <w:shd w:val="clear" w:color="auto" w:fill="D9D9D9" w:themeFill="background1" w:themeFillShade="D9"/>
          </w:tcPr>
          <w:p w14:paraId="5A66F407" w14:textId="64C301B4" w:rsidR="00AE0940" w:rsidRPr="00DF229B" w:rsidRDefault="005C0A89" w:rsidP="00DF229B">
            <w:r w:rsidRPr="00DF229B">
              <w:t>PTOT</w:t>
            </w:r>
          </w:p>
        </w:tc>
        <w:tc>
          <w:tcPr>
            <w:tcW w:w="0" w:type="auto"/>
            <w:shd w:val="clear" w:color="auto" w:fill="D9D9D9" w:themeFill="background1" w:themeFillShade="D9"/>
            <w:noWrap/>
          </w:tcPr>
          <w:p w14:paraId="32D77916" w14:textId="33157CF1" w:rsidR="00AE0940" w:rsidRPr="00DF229B" w:rsidRDefault="00AE0940" w:rsidP="00DF229B">
            <w:r w:rsidRPr="00DF229B">
              <w:t>100</w:t>
            </w:r>
          </w:p>
        </w:tc>
      </w:tr>
    </w:tbl>
    <w:p w14:paraId="07A15277" w14:textId="77777777" w:rsidR="005C0A89" w:rsidRPr="00DF229B" w:rsidRDefault="005C0A89" w:rsidP="00DF229B"/>
    <w:p w14:paraId="2E950E77" w14:textId="44583977" w:rsidR="005C0A89" w:rsidRPr="00DF229B" w:rsidRDefault="005C0A89" w:rsidP="00DF229B">
      <w:r w:rsidRPr="00DF229B">
        <w:t>Il punteggio totale verrà quindi assegnato in base alla seguente formula:</w:t>
      </w:r>
    </w:p>
    <w:p w14:paraId="2758CA17" w14:textId="4B30275F" w:rsidR="005C0A89" w:rsidRPr="00DF229B" w:rsidRDefault="005C0A89" w:rsidP="00DF229B">
      <w:r w:rsidRPr="00DF229B">
        <w:t>PTOT = P</w:t>
      </w:r>
      <w:r w:rsidR="00F55342">
        <w:t>O</w:t>
      </w:r>
      <w:r w:rsidRPr="00DF229B">
        <w:t>T + P</w:t>
      </w:r>
      <w:r w:rsidR="00F55342">
        <w:t>OE</w:t>
      </w:r>
    </w:p>
    <w:p w14:paraId="144DAC8D" w14:textId="77777777" w:rsidR="005C0A89" w:rsidRPr="00DF229B" w:rsidRDefault="005C0A89" w:rsidP="00DF229B">
      <w:r w:rsidRPr="00DF229B">
        <w:t>Dove PTOT è il punteggio totale ottenuto dall’Operatore economico;</w:t>
      </w:r>
    </w:p>
    <w:p w14:paraId="02E148AF" w14:textId="19363F4E" w:rsidR="005C0A89" w:rsidRPr="00DF229B" w:rsidRDefault="005C0A89" w:rsidP="00DF229B">
      <w:r w:rsidRPr="00DF229B">
        <w:t>P</w:t>
      </w:r>
      <w:r w:rsidR="00F55342">
        <w:t>O</w:t>
      </w:r>
      <w:r w:rsidRPr="00DF229B">
        <w:t>T è il punteggio tecnico ottenuto dall’Operatore economico;</w:t>
      </w:r>
    </w:p>
    <w:p w14:paraId="17AE228A" w14:textId="60079BA8" w:rsidR="005C0A89" w:rsidRPr="00DF229B" w:rsidRDefault="005C0A89" w:rsidP="00DF229B">
      <w:r w:rsidRPr="00DF229B">
        <w:t>P</w:t>
      </w:r>
      <w:r w:rsidR="00F55342">
        <w:t>OE</w:t>
      </w:r>
      <w:r w:rsidRPr="00DF229B">
        <w:t xml:space="preserve"> è il punteggio economico ottenuto dall’Operatore economico.</w:t>
      </w:r>
    </w:p>
    <w:p w14:paraId="0D5192FA" w14:textId="77777777" w:rsidR="005C0A89" w:rsidRPr="00DF229B" w:rsidRDefault="005C0A89" w:rsidP="00DF229B">
      <w:r w:rsidRPr="00DF229B">
        <w:t xml:space="preserve">Le operazioni di verifica e valutazione verranno affidate a una Commissione appositamente nominata in base all’art. 77 del d. </w:t>
      </w:r>
      <w:proofErr w:type="spellStart"/>
      <w:r w:rsidRPr="00DF229B">
        <w:t>lgs</w:t>
      </w:r>
      <w:proofErr w:type="spellEnd"/>
      <w:r w:rsidRPr="00DF229B">
        <w:t xml:space="preserve">. 50/2016 e </w:t>
      </w:r>
      <w:proofErr w:type="spellStart"/>
      <w:r w:rsidRPr="00DF229B">
        <w:t>s.m.i.</w:t>
      </w:r>
      <w:proofErr w:type="spellEnd"/>
      <w:r w:rsidRPr="00DF229B">
        <w:t>.</w:t>
      </w:r>
    </w:p>
    <w:p w14:paraId="5E00137C" w14:textId="77777777" w:rsidR="0093787C" w:rsidRDefault="0093787C" w:rsidP="00AA4375">
      <w:pPr>
        <w:spacing w:after="120" w:line="276" w:lineRule="auto"/>
        <w:rPr>
          <w:rFonts w:ascii="Arial" w:hAnsi="Arial" w:cs="Arial"/>
          <w:b/>
          <w:sz w:val="22"/>
          <w:szCs w:val="22"/>
        </w:rPr>
      </w:pPr>
    </w:p>
    <w:p w14:paraId="26C3D8BA" w14:textId="60767270" w:rsidR="005C0A89" w:rsidRPr="005C0A89" w:rsidRDefault="005C0A89" w:rsidP="000D0D02">
      <w:pPr>
        <w:pStyle w:val="Titolo2"/>
      </w:pPr>
      <w:bookmarkStart w:id="103" w:name="_Toc19096293"/>
      <w:r w:rsidRPr="005C0A89">
        <w:lastRenderedPageBreak/>
        <w:t>“Valutazione Offerta tecnica”</w:t>
      </w:r>
      <w:bookmarkEnd w:id="103"/>
    </w:p>
    <w:p w14:paraId="0D802CE2" w14:textId="0707FA1E" w:rsidR="005C0A89" w:rsidRDefault="005C0A89" w:rsidP="00CA1AF6">
      <w:r w:rsidRPr="005C0A89">
        <w:t>La valutazione delle offerte tecniche verrà svolta in base ai criteri e p</w:t>
      </w:r>
      <w:r>
        <w:t>arametri indicati nella tabella</w:t>
      </w:r>
      <w:r w:rsidRPr="005C0A89">
        <w:t xml:space="preserve"> di seguito riportata</w:t>
      </w:r>
      <w:r w:rsidR="00A37938">
        <w:t>, tenuto</w:t>
      </w:r>
      <w:r w:rsidR="00F72FE8">
        <w:t xml:space="preserve"> conto delle caratteristiche dei</w:t>
      </w:r>
      <w:r w:rsidR="00A37938">
        <w:t xml:space="preserve"> servizi e delle prescrizioni di cui all’art. 95 comma 6 </w:t>
      </w:r>
      <w:proofErr w:type="spellStart"/>
      <w:r w:rsidR="00A37938">
        <w:t>lett</w:t>
      </w:r>
      <w:proofErr w:type="spellEnd"/>
      <w:r w:rsidR="00A37938">
        <w:t>. e).</w:t>
      </w:r>
      <w:r w:rsidR="00797EED">
        <w:t xml:space="preserve"> </w:t>
      </w:r>
      <w:r w:rsidRPr="005C0A89">
        <w:t xml:space="preserve">  </w:t>
      </w:r>
    </w:p>
    <w:p w14:paraId="77227E99" w14:textId="22ACEB43" w:rsidR="00190C3B" w:rsidRDefault="00190C3B" w:rsidP="00CA1AF6"/>
    <w:p w14:paraId="5ECA364A" w14:textId="77777777" w:rsidR="007E7086" w:rsidRDefault="007E7086" w:rsidP="00CA1AF6"/>
    <w:tbl>
      <w:tblPr>
        <w:tblStyle w:val="Tabellagriglia1chiara"/>
        <w:tblW w:w="0" w:type="auto"/>
        <w:jc w:val="center"/>
        <w:tblBorders>
          <w:top w:val="double" w:sz="12" w:space="0" w:color="000000" w:themeColor="text1"/>
          <w:left w:val="double" w:sz="12" w:space="0" w:color="000000" w:themeColor="text1"/>
          <w:bottom w:val="double" w:sz="12" w:space="0" w:color="000000" w:themeColor="text1"/>
          <w:right w:val="double" w:sz="12" w:space="0" w:color="000000" w:themeColor="text1"/>
          <w:insideH w:val="double" w:sz="12" w:space="0" w:color="000000" w:themeColor="text1"/>
          <w:insideV w:val="double" w:sz="12" w:space="0" w:color="000000" w:themeColor="text1"/>
        </w:tblBorders>
        <w:tblLook w:val="04A0" w:firstRow="1" w:lastRow="0" w:firstColumn="1" w:lastColumn="0" w:noHBand="0" w:noVBand="1"/>
      </w:tblPr>
      <w:tblGrid>
        <w:gridCol w:w="1834"/>
        <w:gridCol w:w="2532"/>
        <w:gridCol w:w="4054"/>
        <w:gridCol w:w="1128"/>
      </w:tblGrid>
      <w:tr w:rsidR="00A00C50" w:rsidRPr="00190C3B" w14:paraId="3CAFB170" w14:textId="77777777" w:rsidTr="00673A3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548" w:type="dxa"/>
            <w:gridSpan w:val="4"/>
            <w:tcBorders>
              <w:top w:val="double" w:sz="12" w:space="0" w:color="auto"/>
              <w:left w:val="double" w:sz="12" w:space="0" w:color="auto"/>
              <w:bottom w:val="none" w:sz="0" w:space="0" w:color="auto"/>
              <w:right w:val="double" w:sz="12" w:space="0" w:color="auto"/>
            </w:tcBorders>
          </w:tcPr>
          <w:p w14:paraId="24F095CD" w14:textId="728289F7" w:rsidR="00A00C50" w:rsidRPr="00F31BBD" w:rsidRDefault="00A00C50" w:rsidP="00A00C50">
            <w:pPr>
              <w:spacing w:after="120" w:line="276" w:lineRule="auto"/>
              <w:jc w:val="center"/>
            </w:pPr>
            <w:r w:rsidRPr="00F31BBD">
              <w:t xml:space="preserve">Qualità della proposta tecnico-organizzativa </w:t>
            </w:r>
            <w:r w:rsidR="00F55342" w:rsidRPr="00F55342">
              <w:t xml:space="preserve">del </w:t>
            </w:r>
            <w:r w:rsidR="00F55342" w:rsidRPr="00965AA3">
              <w:rPr>
                <w:i/>
              </w:rPr>
              <w:t>call center</w:t>
            </w:r>
            <w:r w:rsidR="00F55342" w:rsidRPr="00F55342">
              <w:t xml:space="preserve"> e servizi connessi</w:t>
            </w:r>
          </w:p>
        </w:tc>
      </w:tr>
      <w:tr w:rsidR="00A00C50" w:rsidRPr="00190C3B" w14:paraId="32172D69" w14:textId="77777777" w:rsidTr="00673A3E">
        <w:trPr>
          <w:cantSplit/>
          <w:jc w:val="center"/>
        </w:trPr>
        <w:tc>
          <w:tcPr>
            <w:cnfStyle w:val="001000000000" w:firstRow="0" w:lastRow="0" w:firstColumn="1" w:lastColumn="0" w:oddVBand="0" w:evenVBand="0" w:oddHBand="0" w:evenHBand="0" w:firstRowFirstColumn="0" w:firstRowLastColumn="0" w:lastRowFirstColumn="0" w:lastRowLastColumn="0"/>
            <w:tcW w:w="1834" w:type="dxa"/>
            <w:tcBorders>
              <w:left w:val="double" w:sz="12" w:space="0" w:color="auto"/>
              <w:bottom w:val="double" w:sz="12" w:space="0" w:color="auto"/>
            </w:tcBorders>
          </w:tcPr>
          <w:p w14:paraId="3B36F8F8" w14:textId="3113BBE2" w:rsidR="00A00C50" w:rsidRPr="00190C3B" w:rsidRDefault="00F31BBD" w:rsidP="00A00C50">
            <w:pPr>
              <w:spacing w:after="120" w:line="276" w:lineRule="auto"/>
              <w:rPr>
                <w:b w:val="0"/>
                <w:sz w:val="22"/>
              </w:rPr>
            </w:pPr>
            <w:r w:rsidRPr="00190C3B">
              <w:rPr>
                <w:b w:val="0"/>
                <w:sz w:val="22"/>
              </w:rPr>
              <w:t>S</w:t>
            </w:r>
            <w:r w:rsidR="00A00C50" w:rsidRPr="00190C3B">
              <w:rPr>
                <w:b w:val="0"/>
                <w:sz w:val="22"/>
              </w:rPr>
              <w:t>ervizi</w:t>
            </w:r>
            <w:r>
              <w:rPr>
                <w:b w:val="0"/>
                <w:sz w:val="22"/>
              </w:rPr>
              <w:t xml:space="preserve"> </w:t>
            </w:r>
          </w:p>
        </w:tc>
        <w:tc>
          <w:tcPr>
            <w:tcW w:w="2532" w:type="dxa"/>
          </w:tcPr>
          <w:p w14:paraId="46FA0F6B" w14:textId="0B9CDE05" w:rsidR="00A00C50" w:rsidRPr="00190C3B" w:rsidRDefault="00A00C50" w:rsidP="00A00C50">
            <w:pPr>
              <w:spacing w:after="120" w:line="276" w:lineRule="auto"/>
              <w:cnfStyle w:val="000000000000" w:firstRow="0" w:lastRow="0" w:firstColumn="0" w:lastColumn="0" w:oddVBand="0" w:evenVBand="0" w:oddHBand="0" w:evenHBand="0" w:firstRowFirstColumn="0" w:firstRowLastColumn="0" w:lastRowFirstColumn="0" w:lastRowLastColumn="0"/>
              <w:rPr>
                <w:sz w:val="22"/>
              </w:rPr>
            </w:pPr>
            <w:r w:rsidRPr="00190C3B">
              <w:rPr>
                <w:sz w:val="22"/>
              </w:rPr>
              <w:t>Criteri</w:t>
            </w:r>
          </w:p>
        </w:tc>
        <w:tc>
          <w:tcPr>
            <w:tcW w:w="4054" w:type="dxa"/>
          </w:tcPr>
          <w:p w14:paraId="022E6719" w14:textId="05DCFA44" w:rsidR="00A00C50" w:rsidRPr="00190C3B" w:rsidRDefault="00A00C50" w:rsidP="00A00C50">
            <w:pPr>
              <w:spacing w:after="120" w:line="276" w:lineRule="auto"/>
              <w:cnfStyle w:val="000000000000" w:firstRow="0" w:lastRow="0" w:firstColumn="0" w:lastColumn="0" w:oddVBand="0" w:evenVBand="0" w:oddHBand="0" w:evenHBand="0" w:firstRowFirstColumn="0" w:firstRowLastColumn="0" w:lastRowFirstColumn="0" w:lastRowLastColumn="0"/>
              <w:rPr>
                <w:sz w:val="22"/>
              </w:rPr>
            </w:pPr>
            <w:r w:rsidRPr="00190C3B">
              <w:rPr>
                <w:sz w:val="22"/>
              </w:rPr>
              <w:t>Sotto</w:t>
            </w:r>
            <w:r w:rsidR="00330BAE">
              <w:rPr>
                <w:sz w:val="22"/>
              </w:rPr>
              <w:t xml:space="preserve"> </w:t>
            </w:r>
            <w:r w:rsidR="00991630">
              <w:rPr>
                <w:sz w:val="22"/>
              </w:rPr>
              <w:t>–</w:t>
            </w:r>
            <w:r w:rsidR="00330BAE">
              <w:rPr>
                <w:sz w:val="22"/>
              </w:rPr>
              <w:t xml:space="preserve"> </w:t>
            </w:r>
            <w:r w:rsidRPr="00190C3B">
              <w:rPr>
                <w:sz w:val="22"/>
              </w:rPr>
              <w:t>criteri</w:t>
            </w:r>
          </w:p>
        </w:tc>
        <w:tc>
          <w:tcPr>
            <w:tcW w:w="1128" w:type="dxa"/>
            <w:tcBorders>
              <w:bottom w:val="double" w:sz="12" w:space="0" w:color="auto"/>
              <w:right w:val="double" w:sz="12" w:space="0" w:color="auto"/>
            </w:tcBorders>
          </w:tcPr>
          <w:p w14:paraId="4935DAC9" w14:textId="23F9FC7A" w:rsidR="00A00C50" w:rsidRPr="00190C3B" w:rsidRDefault="00A00C50" w:rsidP="00A00C50">
            <w:pPr>
              <w:spacing w:after="120" w:line="276" w:lineRule="auto"/>
              <w:cnfStyle w:val="000000000000" w:firstRow="0" w:lastRow="0" w:firstColumn="0" w:lastColumn="0" w:oddVBand="0" w:evenVBand="0" w:oddHBand="0" w:evenHBand="0" w:firstRowFirstColumn="0" w:firstRowLastColumn="0" w:lastRowFirstColumn="0" w:lastRowLastColumn="0"/>
              <w:rPr>
                <w:sz w:val="22"/>
              </w:rPr>
            </w:pPr>
            <w:r w:rsidRPr="00190C3B">
              <w:rPr>
                <w:sz w:val="22"/>
              </w:rPr>
              <w:t>Punteggio Massimo</w:t>
            </w:r>
          </w:p>
        </w:tc>
      </w:tr>
      <w:tr w:rsidR="00DB34AF" w:rsidRPr="00190C3B" w14:paraId="4E475BC7" w14:textId="77777777" w:rsidTr="00DB34AF">
        <w:trPr>
          <w:cantSplit/>
          <w:trHeight w:val="1410"/>
          <w:jc w:val="center"/>
        </w:trPr>
        <w:tc>
          <w:tcPr>
            <w:cnfStyle w:val="001000000000" w:firstRow="0" w:lastRow="0" w:firstColumn="1" w:lastColumn="0" w:oddVBand="0" w:evenVBand="0" w:oddHBand="0" w:evenHBand="0" w:firstRowFirstColumn="0" w:firstRowLastColumn="0" w:lastRowFirstColumn="0" w:lastRowLastColumn="0"/>
            <w:tcW w:w="1834" w:type="dxa"/>
            <w:vMerge w:val="restart"/>
            <w:tcBorders>
              <w:top w:val="double" w:sz="12" w:space="0" w:color="auto"/>
              <w:left w:val="single" w:sz="4" w:space="0" w:color="auto"/>
              <w:right w:val="single" w:sz="4" w:space="0" w:color="auto"/>
            </w:tcBorders>
            <w:vAlign w:val="center"/>
          </w:tcPr>
          <w:p w14:paraId="3E35DE33" w14:textId="4C991060" w:rsidR="00DB34AF" w:rsidRPr="00190C3B" w:rsidRDefault="00DB34AF" w:rsidP="00A00C50">
            <w:pPr>
              <w:spacing w:after="120" w:line="276" w:lineRule="auto"/>
              <w:rPr>
                <w:sz w:val="22"/>
              </w:rPr>
            </w:pPr>
            <w:r w:rsidRPr="00190C3B">
              <w:rPr>
                <w:sz w:val="22"/>
              </w:rPr>
              <w:t xml:space="preserve">A: Servizio di gestione del </w:t>
            </w:r>
            <w:r w:rsidRPr="00DB34AF">
              <w:rPr>
                <w:i/>
                <w:sz w:val="22"/>
              </w:rPr>
              <w:t>call center</w:t>
            </w:r>
            <w:r w:rsidRPr="00190C3B">
              <w:rPr>
                <w:sz w:val="22"/>
              </w:rPr>
              <w:t xml:space="preserve"> e formazione</w:t>
            </w:r>
          </w:p>
        </w:tc>
        <w:tc>
          <w:tcPr>
            <w:tcW w:w="2532" w:type="dxa"/>
            <w:vMerge w:val="restart"/>
            <w:tcBorders>
              <w:left w:val="single" w:sz="4" w:space="0" w:color="auto"/>
              <w:right w:val="single" w:sz="4" w:space="0" w:color="auto"/>
            </w:tcBorders>
            <w:vAlign w:val="center"/>
          </w:tcPr>
          <w:p w14:paraId="6C7B921A" w14:textId="59D4DC56" w:rsidR="00DB34AF" w:rsidRPr="00190C3B" w:rsidRDefault="009855F1" w:rsidP="00A00C50">
            <w:pPr>
              <w:spacing w:after="120" w:line="276" w:lineRule="auto"/>
              <w:cnfStyle w:val="000000000000" w:firstRow="0" w:lastRow="0" w:firstColumn="0" w:lastColumn="0" w:oddVBand="0" w:evenVBand="0" w:oddHBand="0" w:evenHBand="0" w:firstRowFirstColumn="0" w:firstRowLastColumn="0" w:lastRowFirstColumn="0" w:lastRowLastColumn="0"/>
              <w:rPr>
                <w:sz w:val="22"/>
              </w:rPr>
            </w:pPr>
            <w:r>
              <w:rPr>
                <w:sz w:val="22"/>
              </w:rPr>
              <w:t xml:space="preserve">Qualità e completezza </w:t>
            </w:r>
            <w:proofErr w:type="gramStart"/>
            <w:r>
              <w:rPr>
                <w:sz w:val="22"/>
              </w:rPr>
              <w:t xml:space="preserve">del </w:t>
            </w:r>
            <w:r w:rsidR="00DB34AF" w:rsidRPr="00190C3B">
              <w:rPr>
                <w:sz w:val="22"/>
              </w:rPr>
              <w:t xml:space="preserve"> Servizio</w:t>
            </w:r>
            <w:proofErr w:type="gramEnd"/>
            <w:r w:rsidR="00DB34AF" w:rsidRPr="00190C3B">
              <w:rPr>
                <w:sz w:val="22"/>
              </w:rPr>
              <w:t xml:space="preserve"> di gestione del </w:t>
            </w:r>
            <w:r w:rsidR="00DB34AF" w:rsidRPr="009855F1">
              <w:rPr>
                <w:i/>
                <w:sz w:val="22"/>
              </w:rPr>
              <w:t>call center</w:t>
            </w:r>
            <w:r w:rsidR="00DB34AF" w:rsidRPr="00190C3B">
              <w:rPr>
                <w:sz w:val="22"/>
              </w:rPr>
              <w:t>.</w:t>
            </w:r>
          </w:p>
          <w:p w14:paraId="339A2830" w14:textId="22F3C300" w:rsidR="00DB34AF" w:rsidRPr="00190C3B" w:rsidRDefault="009855F1" w:rsidP="009855F1">
            <w:pPr>
              <w:spacing w:after="120" w:line="276" w:lineRule="auto"/>
              <w:cnfStyle w:val="000000000000" w:firstRow="0" w:lastRow="0" w:firstColumn="0" w:lastColumn="0" w:oddVBand="0" w:evenVBand="0" w:oddHBand="0" w:evenHBand="0" w:firstRowFirstColumn="0" w:firstRowLastColumn="0" w:lastRowFirstColumn="0" w:lastRowLastColumn="0"/>
              <w:rPr>
                <w:sz w:val="22"/>
              </w:rPr>
            </w:pPr>
            <w:r w:rsidRPr="00190C3B">
              <w:rPr>
                <w:sz w:val="22"/>
              </w:rPr>
              <w:t xml:space="preserve"> </w:t>
            </w:r>
          </w:p>
        </w:tc>
        <w:tc>
          <w:tcPr>
            <w:tcW w:w="4054" w:type="dxa"/>
            <w:tcBorders>
              <w:left w:val="single" w:sz="4" w:space="0" w:color="auto"/>
              <w:bottom w:val="single" w:sz="4" w:space="0" w:color="auto"/>
              <w:right w:val="single" w:sz="4" w:space="0" w:color="auto"/>
            </w:tcBorders>
          </w:tcPr>
          <w:p w14:paraId="04BC7F38" w14:textId="254DC4FE" w:rsidR="00DB34AF" w:rsidRDefault="00DB34AF" w:rsidP="006A73B1">
            <w:pPr>
              <w:spacing w:after="120" w:line="276" w:lineRule="auto"/>
              <w:cnfStyle w:val="000000000000" w:firstRow="0" w:lastRow="0" w:firstColumn="0" w:lastColumn="0" w:oddVBand="0" w:evenVBand="0" w:oddHBand="0" w:evenHBand="0" w:firstRowFirstColumn="0" w:firstRowLastColumn="0" w:lastRowFirstColumn="0" w:lastRowLastColumn="0"/>
              <w:rPr>
                <w:sz w:val="22"/>
              </w:rPr>
            </w:pPr>
            <w:r>
              <w:rPr>
                <w:sz w:val="22"/>
              </w:rPr>
              <w:t>Articolazione ed adeguatezza del Piano di esecuzione: m</w:t>
            </w:r>
            <w:r w:rsidRPr="00190C3B">
              <w:rPr>
                <w:sz w:val="22"/>
              </w:rPr>
              <w:t xml:space="preserve">odalità di esecuzione e soluzioni tecnico operative </w:t>
            </w:r>
            <w:r w:rsidR="00A858EA">
              <w:rPr>
                <w:sz w:val="22"/>
              </w:rPr>
              <w:t xml:space="preserve">previste per </w:t>
            </w:r>
            <w:proofErr w:type="gramStart"/>
            <w:r w:rsidR="00A858EA">
              <w:rPr>
                <w:sz w:val="22"/>
              </w:rPr>
              <w:t xml:space="preserve">il </w:t>
            </w:r>
            <w:r>
              <w:rPr>
                <w:sz w:val="22"/>
              </w:rPr>
              <w:t xml:space="preserve"> </w:t>
            </w:r>
            <w:r w:rsidRPr="00190C3B">
              <w:rPr>
                <w:sz w:val="22"/>
              </w:rPr>
              <w:t>servizio</w:t>
            </w:r>
            <w:proofErr w:type="gramEnd"/>
            <w:r w:rsidRPr="00190C3B">
              <w:rPr>
                <w:sz w:val="22"/>
              </w:rPr>
              <w:t xml:space="preserve"> di </w:t>
            </w:r>
            <w:r w:rsidRPr="00965AA3">
              <w:rPr>
                <w:i/>
                <w:sz w:val="22"/>
              </w:rPr>
              <w:t>call center</w:t>
            </w:r>
          </w:p>
          <w:p w14:paraId="3C04953A" w14:textId="205F6212" w:rsidR="00DB34AF" w:rsidRPr="00190C3B" w:rsidRDefault="00DB34AF" w:rsidP="006A73B1">
            <w:pPr>
              <w:spacing w:after="120" w:line="276" w:lineRule="auto"/>
              <w:cnfStyle w:val="000000000000" w:firstRow="0" w:lastRow="0" w:firstColumn="0" w:lastColumn="0" w:oddVBand="0" w:evenVBand="0" w:oddHBand="0" w:evenHBand="0" w:firstRowFirstColumn="0" w:firstRowLastColumn="0" w:lastRowFirstColumn="0" w:lastRowLastColumn="0"/>
              <w:rPr>
                <w:sz w:val="22"/>
              </w:rPr>
            </w:pPr>
          </w:p>
        </w:tc>
        <w:tc>
          <w:tcPr>
            <w:tcW w:w="1128" w:type="dxa"/>
            <w:tcBorders>
              <w:top w:val="double" w:sz="12" w:space="0" w:color="auto"/>
              <w:left w:val="single" w:sz="4" w:space="0" w:color="auto"/>
              <w:bottom w:val="single" w:sz="4" w:space="0" w:color="auto"/>
              <w:right w:val="single" w:sz="4" w:space="0" w:color="auto"/>
            </w:tcBorders>
          </w:tcPr>
          <w:p w14:paraId="16DD991B" w14:textId="2A24BA1F" w:rsidR="00DB34AF" w:rsidRPr="00190C3B" w:rsidRDefault="00DB34AF" w:rsidP="0079452B">
            <w:pPr>
              <w:spacing w:after="120" w:line="276" w:lineRule="auto"/>
              <w:jc w:val="right"/>
              <w:cnfStyle w:val="000000000000" w:firstRow="0" w:lastRow="0" w:firstColumn="0" w:lastColumn="0" w:oddVBand="0" w:evenVBand="0" w:oddHBand="0" w:evenHBand="0" w:firstRowFirstColumn="0" w:firstRowLastColumn="0" w:lastRowFirstColumn="0" w:lastRowLastColumn="0"/>
              <w:rPr>
                <w:sz w:val="22"/>
              </w:rPr>
            </w:pPr>
            <w:r>
              <w:rPr>
                <w:sz w:val="22"/>
              </w:rPr>
              <w:t>1</w:t>
            </w:r>
            <w:r w:rsidR="0079452B">
              <w:rPr>
                <w:sz w:val="22"/>
              </w:rPr>
              <w:t>8</w:t>
            </w:r>
          </w:p>
        </w:tc>
      </w:tr>
      <w:tr w:rsidR="00DB34AF" w:rsidRPr="00190C3B" w14:paraId="55FB620C" w14:textId="77777777" w:rsidTr="00DB34AF">
        <w:trPr>
          <w:cantSplit/>
          <w:trHeight w:val="1920"/>
          <w:jc w:val="center"/>
        </w:trPr>
        <w:tc>
          <w:tcPr>
            <w:cnfStyle w:val="001000000000" w:firstRow="0" w:lastRow="0" w:firstColumn="1" w:lastColumn="0" w:oddVBand="0" w:evenVBand="0" w:oddHBand="0" w:evenHBand="0" w:firstRowFirstColumn="0" w:firstRowLastColumn="0" w:lastRowFirstColumn="0" w:lastRowLastColumn="0"/>
            <w:tcW w:w="1834" w:type="dxa"/>
            <w:vMerge/>
            <w:tcBorders>
              <w:top w:val="double" w:sz="12" w:space="0" w:color="auto"/>
              <w:left w:val="single" w:sz="4" w:space="0" w:color="auto"/>
              <w:right w:val="single" w:sz="4" w:space="0" w:color="auto"/>
            </w:tcBorders>
            <w:vAlign w:val="center"/>
          </w:tcPr>
          <w:p w14:paraId="7C4443DD" w14:textId="77777777" w:rsidR="00DB34AF" w:rsidRPr="00190C3B" w:rsidRDefault="00DB34AF" w:rsidP="00A00C50">
            <w:pPr>
              <w:spacing w:after="120" w:line="276" w:lineRule="auto"/>
              <w:rPr>
                <w:sz w:val="22"/>
              </w:rPr>
            </w:pPr>
          </w:p>
        </w:tc>
        <w:tc>
          <w:tcPr>
            <w:tcW w:w="2532" w:type="dxa"/>
            <w:vMerge/>
            <w:tcBorders>
              <w:left w:val="single" w:sz="4" w:space="0" w:color="auto"/>
              <w:right w:val="single" w:sz="4" w:space="0" w:color="auto"/>
            </w:tcBorders>
            <w:vAlign w:val="center"/>
          </w:tcPr>
          <w:p w14:paraId="61EC6AC5" w14:textId="77777777" w:rsidR="00DB34AF" w:rsidRPr="00190C3B" w:rsidRDefault="00DB34AF" w:rsidP="00A00C50">
            <w:pPr>
              <w:spacing w:after="120" w:line="276" w:lineRule="auto"/>
              <w:cnfStyle w:val="000000000000" w:firstRow="0" w:lastRow="0" w:firstColumn="0" w:lastColumn="0" w:oddVBand="0" w:evenVBand="0" w:oddHBand="0" w:evenHBand="0" w:firstRowFirstColumn="0" w:firstRowLastColumn="0" w:lastRowFirstColumn="0" w:lastRowLastColumn="0"/>
              <w:rPr>
                <w:sz w:val="22"/>
              </w:rPr>
            </w:pPr>
          </w:p>
        </w:tc>
        <w:tc>
          <w:tcPr>
            <w:tcW w:w="4054" w:type="dxa"/>
            <w:tcBorders>
              <w:top w:val="single" w:sz="4" w:space="0" w:color="auto"/>
              <w:left w:val="single" w:sz="4" w:space="0" w:color="auto"/>
              <w:bottom w:val="single" w:sz="4" w:space="0" w:color="auto"/>
              <w:right w:val="single" w:sz="4" w:space="0" w:color="auto"/>
            </w:tcBorders>
          </w:tcPr>
          <w:p w14:paraId="6A32AA84" w14:textId="19307C98" w:rsidR="00DB34AF" w:rsidRDefault="00524DE2" w:rsidP="00524DE2">
            <w:pPr>
              <w:spacing w:after="120" w:line="276" w:lineRule="auto"/>
              <w:cnfStyle w:val="000000000000" w:firstRow="0" w:lastRow="0" w:firstColumn="0" w:lastColumn="0" w:oddVBand="0" w:evenVBand="0" w:oddHBand="0" w:evenHBand="0" w:firstRowFirstColumn="0" w:firstRowLastColumn="0" w:lastRowFirstColumn="0" w:lastRowLastColumn="0"/>
              <w:rPr>
                <w:sz w:val="22"/>
              </w:rPr>
            </w:pPr>
            <w:r>
              <w:rPr>
                <w:sz w:val="22"/>
              </w:rPr>
              <w:t>Organizzazione del Gruppo di lavoro con particolare riferimento alle modalità di turnazione e sostituzioni, nonché alle s</w:t>
            </w:r>
            <w:r w:rsidR="00DB34AF" w:rsidRPr="00190C3B">
              <w:rPr>
                <w:sz w:val="22"/>
              </w:rPr>
              <w:t xml:space="preserve">oluzioni operative </w:t>
            </w:r>
            <w:r>
              <w:rPr>
                <w:sz w:val="22"/>
              </w:rPr>
              <w:t>adottate per</w:t>
            </w:r>
            <w:r w:rsidR="00DB34AF" w:rsidRPr="00190C3B">
              <w:rPr>
                <w:sz w:val="22"/>
              </w:rPr>
              <w:t xml:space="preserve"> garantire un adeguato grado di flessibilità </w:t>
            </w:r>
            <w:r>
              <w:rPr>
                <w:sz w:val="22"/>
              </w:rPr>
              <w:t>nel caso di interventi urgenti e/o</w:t>
            </w:r>
            <w:r w:rsidR="00DB34AF" w:rsidRPr="00190C3B">
              <w:rPr>
                <w:sz w:val="22"/>
              </w:rPr>
              <w:t xml:space="preserve"> di picchi di attività</w:t>
            </w:r>
          </w:p>
          <w:p w14:paraId="45C90093" w14:textId="4C9AD037" w:rsidR="00524DE2" w:rsidRDefault="00524DE2" w:rsidP="00524DE2">
            <w:pPr>
              <w:spacing w:after="120" w:line="276" w:lineRule="auto"/>
              <w:cnfStyle w:val="000000000000" w:firstRow="0" w:lastRow="0" w:firstColumn="0" w:lastColumn="0" w:oddVBand="0" w:evenVBand="0" w:oddHBand="0" w:evenHBand="0" w:firstRowFirstColumn="0" w:firstRowLastColumn="0" w:lastRowFirstColumn="0" w:lastRowLastColumn="0"/>
              <w:rPr>
                <w:sz w:val="22"/>
              </w:rPr>
            </w:pPr>
          </w:p>
        </w:tc>
        <w:tc>
          <w:tcPr>
            <w:tcW w:w="1128" w:type="dxa"/>
            <w:tcBorders>
              <w:top w:val="single" w:sz="4" w:space="0" w:color="auto"/>
              <w:left w:val="single" w:sz="4" w:space="0" w:color="auto"/>
              <w:bottom w:val="single" w:sz="4" w:space="0" w:color="auto"/>
              <w:right w:val="single" w:sz="4" w:space="0" w:color="auto"/>
            </w:tcBorders>
          </w:tcPr>
          <w:p w14:paraId="4B27EEA7" w14:textId="419EA729" w:rsidR="00DB34AF" w:rsidRDefault="00524DE2" w:rsidP="00F31BBD">
            <w:pPr>
              <w:spacing w:after="120" w:line="276" w:lineRule="auto"/>
              <w:jc w:val="right"/>
              <w:cnfStyle w:val="000000000000" w:firstRow="0" w:lastRow="0" w:firstColumn="0" w:lastColumn="0" w:oddVBand="0" w:evenVBand="0" w:oddHBand="0" w:evenHBand="0" w:firstRowFirstColumn="0" w:firstRowLastColumn="0" w:lastRowFirstColumn="0" w:lastRowLastColumn="0"/>
              <w:rPr>
                <w:sz w:val="22"/>
              </w:rPr>
            </w:pPr>
            <w:r>
              <w:rPr>
                <w:sz w:val="22"/>
              </w:rPr>
              <w:t>8</w:t>
            </w:r>
          </w:p>
        </w:tc>
      </w:tr>
      <w:tr w:rsidR="00A00C50" w:rsidRPr="00190C3B" w14:paraId="51DABB3B" w14:textId="77777777" w:rsidTr="00673A3E">
        <w:trPr>
          <w:cantSplit/>
          <w:jc w:val="center"/>
        </w:trPr>
        <w:tc>
          <w:tcPr>
            <w:cnfStyle w:val="001000000000" w:firstRow="0" w:lastRow="0" w:firstColumn="1" w:lastColumn="0" w:oddVBand="0" w:evenVBand="0" w:oddHBand="0" w:evenHBand="0" w:firstRowFirstColumn="0" w:firstRowLastColumn="0" w:lastRowFirstColumn="0" w:lastRowLastColumn="0"/>
            <w:tcW w:w="1834" w:type="dxa"/>
            <w:vMerge/>
            <w:tcBorders>
              <w:left w:val="single" w:sz="4" w:space="0" w:color="auto"/>
              <w:right w:val="single" w:sz="4" w:space="0" w:color="auto"/>
            </w:tcBorders>
          </w:tcPr>
          <w:p w14:paraId="2298B943" w14:textId="77777777" w:rsidR="00A00C50" w:rsidRPr="00190C3B" w:rsidRDefault="00A00C50" w:rsidP="00A00C50">
            <w:pPr>
              <w:spacing w:after="120" w:line="276" w:lineRule="auto"/>
              <w:rPr>
                <w:sz w:val="22"/>
              </w:rPr>
            </w:pPr>
          </w:p>
        </w:tc>
        <w:tc>
          <w:tcPr>
            <w:tcW w:w="2532" w:type="dxa"/>
            <w:vMerge/>
            <w:tcBorders>
              <w:left w:val="single" w:sz="4" w:space="0" w:color="auto"/>
              <w:right w:val="single" w:sz="4" w:space="0" w:color="auto"/>
            </w:tcBorders>
          </w:tcPr>
          <w:p w14:paraId="5807FC41" w14:textId="77777777" w:rsidR="00A00C50" w:rsidRPr="00190C3B" w:rsidRDefault="00A00C50" w:rsidP="00A00C50">
            <w:pPr>
              <w:spacing w:after="120" w:line="276" w:lineRule="auto"/>
              <w:cnfStyle w:val="000000000000" w:firstRow="0" w:lastRow="0" w:firstColumn="0" w:lastColumn="0" w:oddVBand="0" w:evenVBand="0" w:oddHBand="0" w:evenHBand="0" w:firstRowFirstColumn="0" w:firstRowLastColumn="0" w:lastRowFirstColumn="0" w:lastRowLastColumn="0"/>
              <w:rPr>
                <w:sz w:val="22"/>
              </w:rPr>
            </w:pPr>
          </w:p>
        </w:tc>
        <w:tc>
          <w:tcPr>
            <w:tcW w:w="4054" w:type="dxa"/>
            <w:tcBorders>
              <w:top w:val="single" w:sz="4" w:space="0" w:color="auto"/>
              <w:left w:val="single" w:sz="4" w:space="0" w:color="auto"/>
              <w:bottom w:val="single" w:sz="4" w:space="0" w:color="auto"/>
              <w:right w:val="single" w:sz="4" w:space="0" w:color="auto"/>
            </w:tcBorders>
          </w:tcPr>
          <w:p w14:paraId="45653D4D" w14:textId="56255C1F" w:rsidR="00A00C50" w:rsidRPr="00190C3B" w:rsidRDefault="00A00C50" w:rsidP="00965AA3">
            <w:pPr>
              <w:spacing w:after="120" w:line="276" w:lineRule="auto"/>
              <w:cnfStyle w:val="000000000000" w:firstRow="0" w:lastRow="0" w:firstColumn="0" w:lastColumn="0" w:oddVBand="0" w:evenVBand="0" w:oddHBand="0" w:evenHBand="0" w:firstRowFirstColumn="0" w:firstRowLastColumn="0" w:lastRowFirstColumn="0" w:lastRowLastColumn="0"/>
              <w:rPr>
                <w:sz w:val="22"/>
              </w:rPr>
            </w:pPr>
            <w:r w:rsidRPr="00190C3B">
              <w:rPr>
                <w:sz w:val="22"/>
              </w:rPr>
              <w:t xml:space="preserve">Previsione di </w:t>
            </w:r>
            <w:r w:rsidR="00965AA3">
              <w:rPr>
                <w:sz w:val="22"/>
              </w:rPr>
              <w:t xml:space="preserve">misure di assistenza in favore di </w:t>
            </w:r>
            <w:r w:rsidR="00991630">
              <w:rPr>
                <w:sz w:val="22"/>
              </w:rPr>
              <w:t xml:space="preserve"> </w:t>
            </w:r>
            <w:r w:rsidRPr="00190C3B">
              <w:rPr>
                <w:sz w:val="22"/>
              </w:rPr>
              <w:t>vittime di violenza disabili</w:t>
            </w:r>
          </w:p>
        </w:tc>
        <w:tc>
          <w:tcPr>
            <w:tcW w:w="1128" w:type="dxa"/>
            <w:tcBorders>
              <w:top w:val="single" w:sz="4" w:space="0" w:color="auto"/>
              <w:left w:val="single" w:sz="4" w:space="0" w:color="auto"/>
              <w:bottom w:val="single" w:sz="4" w:space="0" w:color="auto"/>
              <w:right w:val="single" w:sz="4" w:space="0" w:color="auto"/>
            </w:tcBorders>
          </w:tcPr>
          <w:p w14:paraId="57ED9E32" w14:textId="331C04D2" w:rsidR="00A00C50" w:rsidRPr="00190C3B" w:rsidRDefault="0086299A" w:rsidP="00F31BBD">
            <w:pPr>
              <w:spacing w:after="120" w:line="276" w:lineRule="auto"/>
              <w:jc w:val="right"/>
              <w:cnfStyle w:val="000000000000" w:firstRow="0" w:lastRow="0" w:firstColumn="0" w:lastColumn="0" w:oddVBand="0" w:evenVBand="0" w:oddHBand="0" w:evenHBand="0" w:firstRowFirstColumn="0" w:firstRowLastColumn="0" w:lastRowFirstColumn="0" w:lastRowLastColumn="0"/>
              <w:rPr>
                <w:sz w:val="22"/>
              </w:rPr>
            </w:pPr>
            <w:r>
              <w:rPr>
                <w:sz w:val="22"/>
              </w:rPr>
              <w:t>3</w:t>
            </w:r>
          </w:p>
        </w:tc>
      </w:tr>
      <w:tr w:rsidR="00A00C50" w:rsidRPr="00190C3B" w14:paraId="374FCC44" w14:textId="77777777" w:rsidTr="00DB34AF">
        <w:trPr>
          <w:cantSplit/>
          <w:trHeight w:val="660"/>
          <w:jc w:val="center"/>
        </w:trPr>
        <w:tc>
          <w:tcPr>
            <w:cnfStyle w:val="001000000000" w:firstRow="0" w:lastRow="0" w:firstColumn="1" w:lastColumn="0" w:oddVBand="0" w:evenVBand="0" w:oddHBand="0" w:evenHBand="0" w:firstRowFirstColumn="0" w:firstRowLastColumn="0" w:lastRowFirstColumn="0" w:lastRowLastColumn="0"/>
            <w:tcW w:w="1834" w:type="dxa"/>
            <w:vMerge/>
            <w:tcBorders>
              <w:left w:val="single" w:sz="4" w:space="0" w:color="auto"/>
              <w:right w:val="single" w:sz="4" w:space="0" w:color="auto"/>
            </w:tcBorders>
          </w:tcPr>
          <w:p w14:paraId="4F4DA2D2" w14:textId="77777777" w:rsidR="00A00C50" w:rsidRPr="00190C3B" w:rsidRDefault="00A00C50" w:rsidP="00A00C50">
            <w:pPr>
              <w:spacing w:after="120" w:line="276" w:lineRule="auto"/>
              <w:rPr>
                <w:sz w:val="22"/>
              </w:rPr>
            </w:pPr>
          </w:p>
        </w:tc>
        <w:tc>
          <w:tcPr>
            <w:tcW w:w="2532" w:type="dxa"/>
            <w:vMerge/>
            <w:tcBorders>
              <w:left w:val="single" w:sz="4" w:space="0" w:color="auto"/>
              <w:right w:val="single" w:sz="4" w:space="0" w:color="auto"/>
            </w:tcBorders>
          </w:tcPr>
          <w:p w14:paraId="706C2AB4" w14:textId="77777777" w:rsidR="00A00C50" w:rsidRPr="00190C3B" w:rsidRDefault="00A00C50" w:rsidP="00A00C50">
            <w:pPr>
              <w:spacing w:after="120" w:line="276" w:lineRule="auto"/>
              <w:cnfStyle w:val="000000000000" w:firstRow="0" w:lastRow="0" w:firstColumn="0" w:lastColumn="0" w:oddVBand="0" w:evenVBand="0" w:oddHBand="0" w:evenHBand="0" w:firstRowFirstColumn="0" w:firstRowLastColumn="0" w:lastRowFirstColumn="0" w:lastRowLastColumn="0"/>
              <w:rPr>
                <w:sz w:val="22"/>
              </w:rPr>
            </w:pPr>
          </w:p>
        </w:tc>
        <w:tc>
          <w:tcPr>
            <w:tcW w:w="4054" w:type="dxa"/>
            <w:tcBorders>
              <w:top w:val="single" w:sz="4" w:space="0" w:color="auto"/>
              <w:left w:val="single" w:sz="4" w:space="0" w:color="auto"/>
              <w:bottom w:val="single" w:sz="4" w:space="0" w:color="auto"/>
              <w:right w:val="single" w:sz="4" w:space="0" w:color="auto"/>
            </w:tcBorders>
          </w:tcPr>
          <w:p w14:paraId="00AF221F" w14:textId="449F4390" w:rsidR="00A00C50" w:rsidRPr="00190C3B" w:rsidRDefault="00524DE2" w:rsidP="00524DE2">
            <w:pPr>
              <w:spacing w:after="120" w:line="276" w:lineRule="auto"/>
              <w:cnfStyle w:val="000000000000" w:firstRow="0" w:lastRow="0" w:firstColumn="0" w:lastColumn="0" w:oddVBand="0" w:evenVBand="0" w:oddHBand="0" w:evenHBand="0" w:firstRowFirstColumn="0" w:firstRowLastColumn="0" w:lastRowFirstColumn="0" w:lastRowLastColumn="0"/>
              <w:rPr>
                <w:sz w:val="22"/>
              </w:rPr>
            </w:pPr>
            <w:r>
              <w:rPr>
                <w:sz w:val="22"/>
              </w:rPr>
              <w:t xml:space="preserve">Qualifica ed esperienza delle </w:t>
            </w:r>
            <w:r w:rsidR="0054123C" w:rsidRPr="00190C3B">
              <w:rPr>
                <w:sz w:val="22"/>
              </w:rPr>
              <w:t xml:space="preserve"> professionalit</w:t>
            </w:r>
            <w:r w:rsidR="0054123C">
              <w:rPr>
                <w:sz w:val="22"/>
              </w:rPr>
              <w:t xml:space="preserve">à </w:t>
            </w:r>
            <w:r>
              <w:rPr>
                <w:sz w:val="22"/>
              </w:rPr>
              <w:t xml:space="preserve">del gruppo di lavoro </w:t>
            </w:r>
            <w:r w:rsidR="0054123C">
              <w:rPr>
                <w:sz w:val="22"/>
              </w:rPr>
              <w:t xml:space="preserve">dedicate </w:t>
            </w:r>
            <w:r>
              <w:rPr>
                <w:sz w:val="22"/>
              </w:rPr>
              <w:t xml:space="preserve">al servizio di </w:t>
            </w:r>
            <w:r w:rsidRPr="00524DE2">
              <w:rPr>
                <w:i/>
                <w:sz w:val="22"/>
              </w:rPr>
              <w:t>call center</w:t>
            </w:r>
          </w:p>
        </w:tc>
        <w:tc>
          <w:tcPr>
            <w:tcW w:w="1128" w:type="dxa"/>
            <w:tcBorders>
              <w:top w:val="single" w:sz="4" w:space="0" w:color="auto"/>
              <w:left w:val="single" w:sz="4" w:space="0" w:color="auto"/>
              <w:bottom w:val="single" w:sz="4" w:space="0" w:color="auto"/>
              <w:right w:val="single" w:sz="4" w:space="0" w:color="auto"/>
            </w:tcBorders>
          </w:tcPr>
          <w:p w14:paraId="51B8DFC7" w14:textId="212DD687" w:rsidR="00A00C50" w:rsidRDefault="00524DE2" w:rsidP="00F31BBD">
            <w:pPr>
              <w:spacing w:after="120" w:line="276" w:lineRule="auto"/>
              <w:jc w:val="right"/>
              <w:cnfStyle w:val="000000000000" w:firstRow="0" w:lastRow="0" w:firstColumn="0" w:lastColumn="0" w:oddVBand="0" w:evenVBand="0" w:oddHBand="0" w:evenHBand="0" w:firstRowFirstColumn="0" w:firstRowLastColumn="0" w:lastRowFirstColumn="0" w:lastRowLastColumn="0"/>
              <w:rPr>
                <w:sz w:val="22"/>
              </w:rPr>
            </w:pPr>
            <w:r>
              <w:rPr>
                <w:sz w:val="22"/>
              </w:rPr>
              <w:t>10</w:t>
            </w:r>
          </w:p>
          <w:p w14:paraId="59BCB3EF" w14:textId="0814E1B3" w:rsidR="00550E11" w:rsidRPr="00190C3B" w:rsidRDefault="00550E11" w:rsidP="00F31BBD">
            <w:pPr>
              <w:spacing w:after="120" w:line="276" w:lineRule="auto"/>
              <w:jc w:val="right"/>
              <w:cnfStyle w:val="000000000000" w:firstRow="0" w:lastRow="0" w:firstColumn="0" w:lastColumn="0" w:oddVBand="0" w:evenVBand="0" w:oddHBand="0" w:evenHBand="0" w:firstRowFirstColumn="0" w:firstRowLastColumn="0" w:lastRowFirstColumn="0" w:lastRowLastColumn="0"/>
              <w:rPr>
                <w:sz w:val="22"/>
              </w:rPr>
            </w:pPr>
          </w:p>
        </w:tc>
      </w:tr>
      <w:tr w:rsidR="00DB34AF" w:rsidRPr="00190C3B" w14:paraId="08332CDB" w14:textId="77777777" w:rsidTr="00DB34AF">
        <w:trPr>
          <w:cantSplit/>
          <w:trHeight w:val="255"/>
          <w:jc w:val="center"/>
        </w:trPr>
        <w:tc>
          <w:tcPr>
            <w:cnfStyle w:val="001000000000" w:firstRow="0" w:lastRow="0" w:firstColumn="1" w:lastColumn="0" w:oddVBand="0" w:evenVBand="0" w:oddHBand="0" w:evenHBand="0" w:firstRowFirstColumn="0" w:firstRowLastColumn="0" w:lastRowFirstColumn="0" w:lastRowLastColumn="0"/>
            <w:tcW w:w="1834" w:type="dxa"/>
            <w:vMerge/>
            <w:tcBorders>
              <w:left w:val="single" w:sz="4" w:space="0" w:color="auto"/>
              <w:right w:val="single" w:sz="4" w:space="0" w:color="auto"/>
            </w:tcBorders>
          </w:tcPr>
          <w:p w14:paraId="146A06B9" w14:textId="77777777" w:rsidR="00DB34AF" w:rsidRPr="00190C3B" w:rsidRDefault="00DB34AF" w:rsidP="00A00C50">
            <w:pPr>
              <w:spacing w:after="120" w:line="276" w:lineRule="auto"/>
              <w:rPr>
                <w:sz w:val="22"/>
              </w:rPr>
            </w:pPr>
          </w:p>
        </w:tc>
        <w:tc>
          <w:tcPr>
            <w:tcW w:w="2532" w:type="dxa"/>
            <w:vMerge/>
            <w:tcBorders>
              <w:left w:val="single" w:sz="4" w:space="0" w:color="auto"/>
              <w:right w:val="single" w:sz="4" w:space="0" w:color="auto"/>
            </w:tcBorders>
          </w:tcPr>
          <w:p w14:paraId="42909630" w14:textId="77777777" w:rsidR="00DB34AF" w:rsidRPr="00190C3B" w:rsidRDefault="00DB34AF" w:rsidP="00A00C50">
            <w:pPr>
              <w:spacing w:after="120" w:line="276" w:lineRule="auto"/>
              <w:cnfStyle w:val="000000000000" w:firstRow="0" w:lastRow="0" w:firstColumn="0" w:lastColumn="0" w:oddVBand="0" w:evenVBand="0" w:oddHBand="0" w:evenHBand="0" w:firstRowFirstColumn="0" w:firstRowLastColumn="0" w:lastRowFirstColumn="0" w:lastRowLastColumn="0"/>
              <w:rPr>
                <w:sz w:val="22"/>
              </w:rPr>
            </w:pPr>
          </w:p>
        </w:tc>
        <w:tc>
          <w:tcPr>
            <w:tcW w:w="4054" w:type="dxa"/>
            <w:tcBorders>
              <w:top w:val="single" w:sz="4" w:space="0" w:color="auto"/>
              <w:left w:val="single" w:sz="4" w:space="0" w:color="auto"/>
              <w:bottom w:val="single" w:sz="4" w:space="0" w:color="auto"/>
              <w:right w:val="single" w:sz="4" w:space="0" w:color="auto"/>
            </w:tcBorders>
          </w:tcPr>
          <w:p w14:paraId="3FDE8502" w14:textId="78017CE7" w:rsidR="00DB34AF" w:rsidRPr="00190C3B" w:rsidRDefault="00DB34AF" w:rsidP="009855F1">
            <w:pPr>
              <w:spacing w:after="120" w:line="276" w:lineRule="auto"/>
              <w:cnfStyle w:val="000000000000" w:firstRow="0" w:lastRow="0" w:firstColumn="0" w:lastColumn="0" w:oddVBand="0" w:evenVBand="0" w:oddHBand="0" w:evenHBand="0" w:firstRowFirstColumn="0" w:firstRowLastColumn="0" w:lastRowFirstColumn="0" w:lastRowLastColumn="0"/>
              <w:rPr>
                <w:sz w:val="22"/>
              </w:rPr>
            </w:pPr>
            <w:r>
              <w:rPr>
                <w:sz w:val="22"/>
              </w:rPr>
              <w:t>Risorse professionali aggiuntive</w:t>
            </w:r>
          </w:p>
        </w:tc>
        <w:tc>
          <w:tcPr>
            <w:tcW w:w="1128" w:type="dxa"/>
            <w:tcBorders>
              <w:top w:val="single" w:sz="4" w:space="0" w:color="auto"/>
              <w:left w:val="single" w:sz="4" w:space="0" w:color="auto"/>
              <w:bottom w:val="single" w:sz="4" w:space="0" w:color="auto"/>
              <w:right w:val="single" w:sz="4" w:space="0" w:color="auto"/>
            </w:tcBorders>
          </w:tcPr>
          <w:p w14:paraId="545FDC36" w14:textId="4B17CFC1" w:rsidR="00DB34AF" w:rsidRDefault="0086299A" w:rsidP="00DB34AF">
            <w:pPr>
              <w:spacing w:after="120" w:line="276" w:lineRule="auto"/>
              <w:jc w:val="right"/>
              <w:cnfStyle w:val="000000000000" w:firstRow="0" w:lastRow="0" w:firstColumn="0" w:lastColumn="0" w:oddVBand="0" w:evenVBand="0" w:oddHBand="0" w:evenHBand="0" w:firstRowFirstColumn="0" w:firstRowLastColumn="0" w:lastRowFirstColumn="0" w:lastRowLastColumn="0"/>
              <w:rPr>
                <w:sz w:val="22"/>
              </w:rPr>
            </w:pPr>
            <w:r>
              <w:rPr>
                <w:sz w:val="22"/>
              </w:rPr>
              <w:t>5</w:t>
            </w:r>
          </w:p>
          <w:p w14:paraId="56A161D6" w14:textId="77777777" w:rsidR="00DB34AF" w:rsidRDefault="00DB34AF" w:rsidP="00F31BBD">
            <w:pPr>
              <w:spacing w:after="120" w:line="276" w:lineRule="auto"/>
              <w:jc w:val="right"/>
              <w:cnfStyle w:val="000000000000" w:firstRow="0" w:lastRow="0" w:firstColumn="0" w:lastColumn="0" w:oddVBand="0" w:evenVBand="0" w:oddHBand="0" w:evenHBand="0" w:firstRowFirstColumn="0" w:firstRowLastColumn="0" w:lastRowFirstColumn="0" w:lastRowLastColumn="0"/>
              <w:rPr>
                <w:sz w:val="22"/>
              </w:rPr>
            </w:pPr>
          </w:p>
        </w:tc>
      </w:tr>
      <w:tr w:rsidR="00DB34AF" w:rsidRPr="00190C3B" w14:paraId="0DD1166E" w14:textId="77777777" w:rsidTr="00DB34AF">
        <w:trPr>
          <w:cantSplit/>
          <w:trHeight w:val="1485"/>
          <w:jc w:val="center"/>
        </w:trPr>
        <w:tc>
          <w:tcPr>
            <w:cnfStyle w:val="001000000000" w:firstRow="0" w:lastRow="0" w:firstColumn="1" w:lastColumn="0" w:oddVBand="0" w:evenVBand="0" w:oddHBand="0" w:evenHBand="0" w:firstRowFirstColumn="0" w:firstRowLastColumn="0" w:lastRowFirstColumn="0" w:lastRowLastColumn="0"/>
            <w:tcW w:w="1834" w:type="dxa"/>
            <w:vMerge/>
            <w:tcBorders>
              <w:left w:val="single" w:sz="4" w:space="0" w:color="auto"/>
              <w:right w:val="single" w:sz="4" w:space="0" w:color="auto"/>
            </w:tcBorders>
          </w:tcPr>
          <w:p w14:paraId="3B8D0A12" w14:textId="77777777" w:rsidR="00DB34AF" w:rsidRPr="00190C3B" w:rsidRDefault="00DB34AF" w:rsidP="00A00C50">
            <w:pPr>
              <w:spacing w:after="120" w:line="276" w:lineRule="auto"/>
              <w:rPr>
                <w:sz w:val="22"/>
              </w:rPr>
            </w:pPr>
          </w:p>
        </w:tc>
        <w:tc>
          <w:tcPr>
            <w:tcW w:w="2532" w:type="dxa"/>
            <w:vMerge/>
            <w:tcBorders>
              <w:left w:val="single" w:sz="4" w:space="0" w:color="auto"/>
              <w:right w:val="single" w:sz="4" w:space="0" w:color="auto"/>
            </w:tcBorders>
          </w:tcPr>
          <w:p w14:paraId="2CC82C82" w14:textId="77777777" w:rsidR="00DB34AF" w:rsidRPr="00190C3B" w:rsidRDefault="00DB34AF" w:rsidP="00A00C50">
            <w:pPr>
              <w:spacing w:after="120" w:line="276" w:lineRule="auto"/>
              <w:cnfStyle w:val="000000000000" w:firstRow="0" w:lastRow="0" w:firstColumn="0" w:lastColumn="0" w:oddVBand="0" w:evenVBand="0" w:oddHBand="0" w:evenHBand="0" w:firstRowFirstColumn="0" w:firstRowLastColumn="0" w:lastRowFirstColumn="0" w:lastRowLastColumn="0"/>
              <w:rPr>
                <w:sz w:val="22"/>
              </w:rPr>
            </w:pPr>
          </w:p>
        </w:tc>
        <w:tc>
          <w:tcPr>
            <w:tcW w:w="4054" w:type="dxa"/>
            <w:tcBorders>
              <w:top w:val="single" w:sz="4" w:space="0" w:color="auto"/>
              <w:left w:val="single" w:sz="4" w:space="0" w:color="auto"/>
              <w:bottom w:val="single" w:sz="4" w:space="0" w:color="auto"/>
              <w:right w:val="single" w:sz="4" w:space="0" w:color="auto"/>
            </w:tcBorders>
          </w:tcPr>
          <w:p w14:paraId="16603425" w14:textId="785F9378" w:rsidR="00DB34AF" w:rsidRDefault="00DB34AF" w:rsidP="00DB34AF">
            <w:pPr>
              <w:spacing w:after="120" w:line="276" w:lineRule="auto"/>
              <w:cnfStyle w:val="000000000000" w:firstRow="0" w:lastRow="0" w:firstColumn="0" w:lastColumn="0" w:oddVBand="0" w:evenVBand="0" w:oddHBand="0" w:evenHBand="0" w:firstRowFirstColumn="0" w:firstRowLastColumn="0" w:lastRowFirstColumn="0" w:lastRowLastColumn="0"/>
              <w:rPr>
                <w:sz w:val="22"/>
              </w:rPr>
            </w:pPr>
            <w:r>
              <w:rPr>
                <w:sz w:val="22"/>
              </w:rPr>
              <w:t xml:space="preserve">Previsione nel gruppo di lavoro di una o più operatrici in grado di garantire il servizio in una lingua ulteriore rispetto a quelle indicate all’art. 9 del capitolato speciale d’appalto  </w:t>
            </w:r>
          </w:p>
        </w:tc>
        <w:tc>
          <w:tcPr>
            <w:tcW w:w="1128" w:type="dxa"/>
            <w:tcBorders>
              <w:top w:val="single" w:sz="4" w:space="0" w:color="auto"/>
              <w:left w:val="single" w:sz="4" w:space="0" w:color="auto"/>
              <w:bottom w:val="single" w:sz="4" w:space="0" w:color="auto"/>
              <w:right w:val="single" w:sz="4" w:space="0" w:color="auto"/>
            </w:tcBorders>
          </w:tcPr>
          <w:p w14:paraId="193E9441" w14:textId="77777777" w:rsidR="00DB34AF" w:rsidRDefault="00DB34AF" w:rsidP="00DB34AF">
            <w:pPr>
              <w:spacing w:after="120" w:line="276" w:lineRule="auto"/>
              <w:jc w:val="right"/>
              <w:cnfStyle w:val="000000000000" w:firstRow="0" w:lastRow="0" w:firstColumn="0" w:lastColumn="0" w:oddVBand="0" w:evenVBand="0" w:oddHBand="0" w:evenHBand="0" w:firstRowFirstColumn="0" w:firstRowLastColumn="0" w:lastRowFirstColumn="0" w:lastRowLastColumn="0"/>
              <w:rPr>
                <w:sz w:val="22"/>
              </w:rPr>
            </w:pPr>
          </w:p>
          <w:p w14:paraId="10CA3EAF" w14:textId="77777777" w:rsidR="00DB34AF" w:rsidRDefault="00DB34AF" w:rsidP="00DB34AF">
            <w:pPr>
              <w:spacing w:after="120" w:line="276" w:lineRule="auto"/>
              <w:jc w:val="right"/>
              <w:cnfStyle w:val="000000000000" w:firstRow="0" w:lastRow="0" w:firstColumn="0" w:lastColumn="0" w:oddVBand="0" w:evenVBand="0" w:oddHBand="0" w:evenHBand="0" w:firstRowFirstColumn="0" w:firstRowLastColumn="0" w:lastRowFirstColumn="0" w:lastRowLastColumn="0"/>
              <w:rPr>
                <w:sz w:val="22"/>
              </w:rPr>
            </w:pPr>
            <w:r>
              <w:rPr>
                <w:sz w:val="22"/>
              </w:rPr>
              <w:t>4</w:t>
            </w:r>
          </w:p>
          <w:p w14:paraId="39D37479" w14:textId="77777777" w:rsidR="00DB34AF" w:rsidRDefault="00DB34AF" w:rsidP="00DB34AF">
            <w:pPr>
              <w:spacing w:after="120" w:line="276" w:lineRule="auto"/>
              <w:jc w:val="right"/>
              <w:cnfStyle w:val="000000000000" w:firstRow="0" w:lastRow="0" w:firstColumn="0" w:lastColumn="0" w:oddVBand="0" w:evenVBand="0" w:oddHBand="0" w:evenHBand="0" w:firstRowFirstColumn="0" w:firstRowLastColumn="0" w:lastRowFirstColumn="0" w:lastRowLastColumn="0"/>
              <w:rPr>
                <w:sz w:val="22"/>
              </w:rPr>
            </w:pPr>
          </w:p>
          <w:p w14:paraId="03BD3CC5" w14:textId="77777777" w:rsidR="00DB34AF" w:rsidRDefault="00DB34AF" w:rsidP="00F31BBD">
            <w:pPr>
              <w:spacing w:after="120" w:line="276" w:lineRule="auto"/>
              <w:jc w:val="right"/>
              <w:cnfStyle w:val="000000000000" w:firstRow="0" w:lastRow="0" w:firstColumn="0" w:lastColumn="0" w:oddVBand="0" w:evenVBand="0" w:oddHBand="0" w:evenHBand="0" w:firstRowFirstColumn="0" w:firstRowLastColumn="0" w:lastRowFirstColumn="0" w:lastRowLastColumn="0"/>
              <w:rPr>
                <w:sz w:val="22"/>
              </w:rPr>
            </w:pPr>
          </w:p>
        </w:tc>
      </w:tr>
      <w:tr w:rsidR="006A73B1" w:rsidRPr="00190C3B" w14:paraId="6017C6A1" w14:textId="77777777" w:rsidTr="00673A3E">
        <w:trPr>
          <w:cantSplit/>
          <w:jc w:val="center"/>
        </w:trPr>
        <w:tc>
          <w:tcPr>
            <w:cnfStyle w:val="001000000000" w:firstRow="0" w:lastRow="0" w:firstColumn="1" w:lastColumn="0" w:oddVBand="0" w:evenVBand="0" w:oddHBand="0" w:evenHBand="0" w:firstRowFirstColumn="0" w:firstRowLastColumn="0" w:lastRowFirstColumn="0" w:lastRowLastColumn="0"/>
            <w:tcW w:w="1834" w:type="dxa"/>
            <w:vMerge/>
            <w:tcBorders>
              <w:left w:val="single" w:sz="4" w:space="0" w:color="auto"/>
              <w:right w:val="single" w:sz="4" w:space="0" w:color="auto"/>
            </w:tcBorders>
          </w:tcPr>
          <w:p w14:paraId="0B5C15FD" w14:textId="77777777" w:rsidR="00A00C50" w:rsidRPr="00190C3B" w:rsidRDefault="00A00C50" w:rsidP="00A00C50">
            <w:pPr>
              <w:spacing w:after="120" w:line="276" w:lineRule="auto"/>
              <w:rPr>
                <w:sz w:val="22"/>
              </w:rPr>
            </w:pPr>
          </w:p>
        </w:tc>
        <w:tc>
          <w:tcPr>
            <w:tcW w:w="2532" w:type="dxa"/>
            <w:vMerge/>
            <w:tcBorders>
              <w:left w:val="single" w:sz="4" w:space="0" w:color="auto"/>
              <w:right w:val="single" w:sz="4" w:space="0" w:color="auto"/>
            </w:tcBorders>
          </w:tcPr>
          <w:p w14:paraId="66C430BF" w14:textId="77777777" w:rsidR="00A00C50" w:rsidRPr="00190C3B" w:rsidRDefault="00A00C50" w:rsidP="00A00C50">
            <w:pPr>
              <w:spacing w:after="120" w:line="276" w:lineRule="auto"/>
              <w:cnfStyle w:val="000000000000" w:firstRow="0" w:lastRow="0" w:firstColumn="0" w:lastColumn="0" w:oddVBand="0" w:evenVBand="0" w:oddHBand="0" w:evenHBand="0" w:firstRowFirstColumn="0" w:firstRowLastColumn="0" w:lastRowFirstColumn="0" w:lastRowLastColumn="0"/>
              <w:rPr>
                <w:sz w:val="22"/>
              </w:rPr>
            </w:pPr>
          </w:p>
        </w:tc>
        <w:tc>
          <w:tcPr>
            <w:tcW w:w="4054" w:type="dxa"/>
            <w:tcBorders>
              <w:top w:val="single" w:sz="4" w:space="0" w:color="auto"/>
              <w:left w:val="single" w:sz="4" w:space="0" w:color="auto"/>
              <w:right w:val="single" w:sz="4" w:space="0" w:color="auto"/>
            </w:tcBorders>
          </w:tcPr>
          <w:p w14:paraId="0F8F052D" w14:textId="27904EC6" w:rsidR="00A00C50" w:rsidRPr="00190C3B" w:rsidRDefault="00550E11" w:rsidP="00A00C50">
            <w:pPr>
              <w:spacing w:after="120" w:line="276" w:lineRule="auto"/>
              <w:cnfStyle w:val="000000000000" w:firstRow="0" w:lastRow="0" w:firstColumn="0" w:lastColumn="0" w:oddVBand="0" w:evenVBand="0" w:oddHBand="0" w:evenHBand="0" w:firstRowFirstColumn="0" w:firstRowLastColumn="0" w:lastRowFirstColumn="0" w:lastRowLastColumn="0"/>
              <w:rPr>
                <w:sz w:val="22"/>
              </w:rPr>
            </w:pPr>
            <w:r>
              <w:rPr>
                <w:sz w:val="22"/>
              </w:rPr>
              <w:t xml:space="preserve">Qualità del </w:t>
            </w:r>
            <w:r w:rsidR="00A00C50" w:rsidRPr="00190C3B">
              <w:rPr>
                <w:sz w:val="22"/>
              </w:rPr>
              <w:t>Piano di formazione</w:t>
            </w:r>
          </w:p>
        </w:tc>
        <w:tc>
          <w:tcPr>
            <w:tcW w:w="1128" w:type="dxa"/>
            <w:tcBorders>
              <w:top w:val="single" w:sz="4" w:space="0" w:color="auto"/>
              <w:left w:val="single" w:sz="4" w:space="0" w:color="auto"/>
              <w:right w:val="single" w:sz="4" w:space="0" w:color="auto"/>
            </w:tcBorders>
          </w:tcPr>
          <w:p w14:paraId="7CC65780" w14:textId="4440CBC8" w:rsidR="00A00C50" w:rsidRPr="00190C3B" w:rsidRDefault="00A00C50" w:rsidP="00F31BBD">
            <w:pPr>
              <w:spacing w:after="120" w:line="276" w:lineRule="auto"/>
              <w:jc w:val="right"/>
              <w:cnfStyle w:val="000000000000" w:firstRow="0" w:lastRow="0" w:firstColumn="0" w:lastColumn="0" w:oddVBand="0" w:evenVBand="0" w:oddHBand="0" w:evenHBand="0" w:firstRowFirstColumn="0" w:firstRowLastColumn="0" w:lastRowFirstColumn="0" w:lastRowLastColumn="0"/>
              <w:rPr>
                <w:sz w:val="22"/>
              </w:rPr>
            </w:pPr>
            <w:r w:rsidRPr="00190C3B">
              <w:rPr>
                <w:sz w:val="22"/>
              </w:rPr>
              <w:t>2</w:t>
            </w:r>
          </w:p>
        </w:tc>
      </w:tr>
      <w:tr w:rsidR="00073065" w:rsidRPr="00190C3B" w14:paraId="0CBAD839" w14:textId="77777777" w:rsidTr="00673A3E">
        <w:trPr>
          <w:cantSplit/>
          <w:jc w:val="center"/>
        </w:trPr>
        <w:tc>
          <w:tcPr>
            <w:cnfStyle w:val="001000000000" w:firstRow="0" w:lastRow="0" w:firstColumn="1" w:lastColumn="0" w:oddVBand="0" w:evenVBand="0" w:oddHBand="0" w:evenHBand="0" w:firstRowFirstColumn="0" w:firstRowLastColumn="0" w:lastRowFirstColumn="0" w:lastRowLastColumn="0"/>
            <w:tcW w:w="1834" w:type="dxa"/>
          </w:tcPr>
          <w:p w14:paraId="0B2BF585" w14:textId="0B4ACA2B" w:rsidR="00073065" w:rsidRPr="00190C3B" w:rsidRDefault="00073065" w:rsidP="00AA4375">
            <w:pPr>
              <w:spacing w:after="120" w:line="276" w:lineRule="auto"/>
              <w:rPr>
                <w:sz w:val="22"/>
              </w:rPr>
            </w:pPr>
            <w:r w:rsidRPr="00190C3B">
              <w:rPr>
                <w:sz w:val="22"/>
              </w:rPr>
              <w:t>Totale criterio A</w:t>
            </w:r>
          </w:p>
        </w:tc>
        <w:tc>
          <w:tcPr>
            <w:tcW w:w="7714" w:type="dxa"/>
            <w:gridSpan w:val="3"/>
            <w:vAlign w:val="center"/>
          </w:tcPr>
          <w:p w14:paraId="0D3D88EE" w14:textId="6D8C8DE9" w:rsidR="00073065" w:rsidRPr="00190C3B" w:rsidRDefault="00524DE2" w:rsidP="00073065">
            <w:pPr>
              <w:spacing w:after="120" w:line="276" w:lineRule="auto"/>
              <w:jc w:val="right"/>
              <w:cnfStyle w:val="000000000000" w:firstRow="0" w:lastRow="0" w:firstColumn="0" w:lastColumn="0" w:oddVBand="0" w:evenVBand="0" w:oddHBand="0" w:evenHBand="0" w:firstRowFirstColumn="0" w:firstRowLastColumn="0" w:lastRowFirstColumn="0" w:lastRowLastColumn="0"/>
              <w:rPr>
                <w:b/>
                <w:sz w:val="22"/>
              </w:rPr>
            </w:pPr>
            <w:r>
              <w:rPr>
                <w:b/>
                <w:sz w:val="22"/>
              </w:rPr>
              <w:t>5</w:t>
            </w:r>
            <w:r w:rsidR="00073065" w:rsidRPr="00190C3B">
              <w:rPr>
                <w:b/>
                <w:sz w:val="22"/>
              </w:rPr>
              <w:t>0</w:t>
            </w:r>
          </w:p>
        </w:tc>
      </w:tr>
    </w:tbl>
    <w:p w14:paraId="6A97D926" w14:textId="77777777" w:rsidR="00BC1ABA" w:rsidRDefault="00BC1ABA">
      <w:pPr>
        <w:rPr>
          <w:b/>
          <w:bCs/>
        </w:rPr>
      </w:pPr>
    </w:p>
    <w:p w14:paraId="6CACF6A8" w14:textId="77777777" w:rsidR="007E7086" w:rsidRDefault="007E7086">
      <w:pPr>
        <w:rPr>
          <w:b/>
          <w:bCs/>
        </w:rPr>
      </w:pPr>
    </w:p>
    <w:p w14:paraId="5E627E98" w14:textId="56A75677" w:rsidR="009855F1" w:rsidRDefault="009855F1">
      <w:r>
        <w:rPr>
          <w:b/>
          <w:bCs/>
        </w:rPr>
        <w:br w:type="page"/>
      </w:r>
    </w:p>
    <w:tbl>
      <w:tblPr>
        <w:tblStyle w:val="Tabellagriglia1chiara"/>
        <w:tblW w:w="0" w:type="auto"/>
        <w:jc w:val="center"/>
        <w:tblBorders>
          <w:top w:val="double" w:sz="12" w:space="0" w:color="000000" w:themeColor="text1"/>
          <w:left w:val="double" w:sz="12" w:space="0" w:color="000000" w:themeColor="text1"/>
          <w:bottom w:val="double" w:sz="12" w:space="0" w:color="000000" w:themeColor="text1"/>
          <w:right w:val="double" w:sz="12" w:space="0" w:color="000000" w:themeColor="text1"/>
          <w:insideH w:val="double" w:sz="12" w:space="0" w:color="000000" w:themeColor="text1"/>
          <w:insideV w:val="double" w:sz="12" w:space="0" w:color="000000" w:themeColor="text1"/>
        </w:tblBorders>
        <w:tblLook w:val="04A0" w:firstRow="1" w:lastRow="0" w:firstColumn="1" w:lastColumn="0" w:noHBand="0" w:noVBand="1"/>
      </w:tblPr>
      <w:tblGrid>
        <w:gridCol w:w="1834"/>
        <w:gridCol w:w="2532"/>
        <w:gridCol w:w="4054"/>
        <w:gridCol w:w="1128"/>
      </w:tblGrid>
      <w:tr w:rsidR="00190C3B" w:rsidRPr="00190C3B" w14:paraId="3E068DDB" w14:textId="77777777" w:rsidTr="009855F1">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4" w:type="dxa"/>
            <w:vMerge w:val="restart"/>
            <w:tcBorders>
              <w:top w:val="single" w:sz="4" w:space="0" w:color="auto"/>
              <w:left w:val="single" w:sz="4" w:space="0" w:color="auto"/>
              <w:right w:val="single" w:sz="4" w:space="0" w:color="auto"/>
            </w:tcBorders>
            <w:vAlign w:val="center"/>
          </w:tcPr>
          <w:p w14:paraId="49FA1452" w14:textId="10A328D7" w:rsidR="00AA6FC6" w:rsidRPr="00190C3B" w:rsidRDefault="00AA6FC6" w:rsidP="00073065">
            <w:pPr>
              <w:spacing w:after="120" w:line="276" w:lineRule="auto"/>
              <w:rPr>
                <w:sz w:val="22"/>
              </w:rPr>
            </w:pPr>
            <w:r w:rsidRPr="00190C3B">
              <w:rPr>
                <w:sz w:val="22"/>
              </w:rPr>
              <w:lastRenderedPageBreak/>
              <w:t>B: Servizi di monitoraggio, reporting, elaborazioni statistiche,  gestione ed aggiornamento della “Mappatura 1522”</w:t>
            </w:r>
          </w:p>
        </w:tc>
        <w:tc>
          <w:tcPr>
            <w:tcW w:w="2532" w:type="dxa"/>
            <w:vMerge w:val="restart"/>
            <w:tcBorders>
              <w:top w:val="single" w:sz="4" w:space="0" w:color="auto"/>
              <w:left w:val="single" w:sz="4" w:space="0" w:color="auto"/>
              <w:right w:val="single" w:sz="4" w:space="0" w:color="auto"/>
            </w:tcBorders>
            <w:vAlign w:val="center"/>
          </w:tcPr>
          <w:p w14:paraId="19EA7AE3" w14:textId="0E650F16" w:rsidR="00AA6FC6" w:rsidRPr="00190C3B" w:rsidRDefault="009855F1" w:rsidP="009855F1">
            <w:pPr>
              <w:spacing w:after="120" w:line="276" w:lineRule="auto"/>
              <w:cnfStyle w:val="100000000000" w:firstRow="1" w:lastRow="0" w:firstColumn="0" w:lastColumn="0" w:oddVBand="0" w:evenVBand="0" w:oddHBand="0" w:evenHBand="0" w:firstRowFirstColumn="0" w:firstRowLastColumn="0" w:lastRowFirstColumn="0" w:lastRowLastColumn="0"/>
              <w:rPr>
                <w:sz w:val="22"/>
              </w:rPr>
            </w:pPr>
            <w:r>
              <w:rPr>
                <w:b w:val="0"/>
                <w:sz w:val="22"/>
              </w:rPr>
              <w:t xml:space="preserve">Qualità e completezza del sistema di reporting e dell’aggiornamento della </w:t>
            </w:r>
            <w:r w:rsidR="009F0BD9" w:rsidRPr="009855F1">
              <w:rPr>
                <w:b w:val="0"/>
                <w:sz w:val="22"/>
              </w:rPr>
              <w:t xml:space="preserve"> “Mappatura 1522”</w:t>
            </w:r>
          </w:p>
        </w:tc>
        <w:tc>
          <w:tcPr>
            <w:tcW w:w="4054" w:type="dxa"/>
            <w:tcBorders>
              <w:top w:val="single" w:sz="4" w:space="0" w:color="auto"/>
              <w:left w:val="single" w:sz="4" w:space="0" w:color="auto"/>
              <w:bottom w:val="single" w:sz="4" w:space="0" w:color="auto"/>
              <w:right w:val="single" w:sz="4" w:space="0" w:color="auto"/>
            </w:tcBorders>
          </w:tcPr>
          <w:p w14:paraId="53791BEC" w14:textId="09EEE7C5" w:rsidR="00AA6FC6" w:rsidRPr="009855F1" w:rsidRDefault="00AA6FC6" w:rsidP="009F0BD9">
            <w:pPr>
              <w:spacing w:after="120" w:line="276" w:lineRule="auto"/>
              <w:cnfStyle w:val="100000000000" w:firstRow="1" w:lastRow="0" w:firstColumn="0" w:lastColumn="0" w:oddVBand="0" w:evenVBand="0" w:oddHBand="0" w:evenHBand="0" w:firstRowFirstColumn="0" w:firstRowLastColumn="0" w:lastRowFirstColumn="0" w:lastRowLastColumn="0"/>
              <w:rPr>
                <w:b w:val="0"/>
                <w:sz w:val="22"/>
              </w:rPr>
            </w:pPr>
            <w:r w:rsidRPr="009855F1">
              <w:rPr>
                <w:b w:val="0"/>
                <w:sz w:val="22"/>
              </w:rPr>
              <w:t>Strategia e modalità di gestione di servizi di monitoraggio e reporting,</w:t>
            </w:r>
            <w:r w:rsidR="009F0BD9" w:rsidRPr="009855F1">
              <w:rPr>
                <w:b w:val="0"/>
                <w:sz w:val="22"/>
              </w:rPr>
              <w:t xml:space="preserve"> </w:t>
            </w:r>
            <w:r w:rsidRPr="009855F1">
              <w:rPr>
                <w:b w:val="0"/>
                <w:sz w:val="22"/>
              </w:rPr>
              <w:t>gestione ed aggiornamento della “Mappatura 1522”</w:t>
            </w:r>
          </w:p>
        </w:tc>
        <w:tc>
          <w:tcPr>
            <w:tcW w:w="1128" w:type="dxa"/>
            <w:tcBorders>
              <w:top w:val="single" w:sz="4" w:space="0" w:color="auto"/>
              <w:left w:val="single" w:sz="4" w:space="0" w:color="auto"/>
              <w:bottom w:val="single" w:sz="4" w:space="0" w:color="auto"/>
              <w:right w:val="single" w:sz="4" w:space="0" w:color="auto"/>
            </w:tcBorders>
          </w:tcPr>
          <w:p w14:paraId="6831152F" w14:textId="614D6D99" w:rsidR="00AA6FC6" w:rsidRPr="00190C3B" w:rsidRDefault="00AA6FC6" w:rsidP="00F31BBD">
            <w:pPr>
              <w:spacing w:after="120" w:line="276" w:lineRule="auto"/>
              <w:jc w:val="right"/>
              <w:cnfStyle w:val="100000000000" w:firstRow="1" w:lastRow="0" w:firstColumn="0" w:lastColumn="0" w:oddVBand="0" w:evenVBand="0" w:oddHBand="0" w:evenHBand="0" w:firstRowFirstColumn="0" w:firstRowLastColumn="0" w:lastRowFirstColumn="0" w:lastRowLastColumn="0"/>
              <w:rPr>
                <w:sz w:val="22"/>
              </w:rPr>
            </w:pPr>
            <w:r w:rsidRPr="00190C3B">
              <w:rPr>
                <w:sz w:val="22"/>
              </w:rPr>
              <w:t>7</w:t>
            </w:r>
          </w:p>
        </w:tc>
      </w:tr>
      <w:tr w:rsidR="00AA6FC6" w:rsidRPr="00190C3B" w14:paraId="16810C88" w14:textId="77777777" w:rsidTr="009855F1">
        <w:trPr>
          <w:cantSplit/>
          <w:jc w:val="center"/>
        </w:trPr>
        <w:tc>
          <w:tcPr>
            <w:cnfStyle w:val="001000000000" w:firstRow="0" w:lastRow="0" w:firstColumn="1" w:lastColumn="0" w:oddVBand="0" w:evenVBand="0" w:oddHBand="0" w:evenHBand="0" w:firstRowFirstColumn="0" w:firstRowLastColumn="0" w:lastRowFirstColumn="0" w:lastRowLastColumn="0"/>
            <w:tcW w:w="1834" w:type="dxa"/>
            <w:vMerge/>
            <w:tcBorders>
              <w:left w:val="single" w:sz="4" w:space="0" w:color="auto"/>
              <w:right w:val="single" w:sz="4" w:space="0" w:color="auto"/>
            </w:tcBorders>
          </w:tcPr>
          <w:p w14:paraId="69EEF7EC" w14:textId="77777777" w:rsidR="00AA6FC6" w:rsidRPr="00190C3B" w:rsidRDefault="00AA6FC6" w:rsidP="00AA4375">
            <w:pPr>
              <w:spacing w:after="120" w:line="276" w:lineRule="auto"/>
              <w:rPr>
                <w:sz w:val="22"/>
              </w:rPr>
            </w:pPr>
          </w:p>
        </w:tc>
        <w:tc>
          <w:tcPr>
            <w:tcW w:w="2532" w:type="dxa"/>
            <w:vMerge/>
            <w:tcBorders>
              <w:left w:val="single" w:sz="4" w:space="0" w:color="auto"/>
              <w:right w:val="single" w:sz="4" w:space="0" w:color="auto"/>
            </w:tcBorders>
          </w:tcPr>
          <w:p w14:paraId="0FAA1498" w14:textId="77777777" w:rsidR="00AA6FC6" w:rsidRPr="00190C3B" w:rsidRDefault="00AA6FC6" w:rsidP="00AA4375">
            <w:pPr>
              <w:spacing w:after="120" w:line="276" w:lineRule="auto"/>
              <w:cnfStyle w:val="000000000000" w:firstRow="0" w:lastRow="0" w:firstColumn="0" w:lastColumn="0" w:oddVBand="0" w:evenVBand="0" w:oddHBand="0" w:evenHBand="0" w:firstRowFirstColumn="0" w:firstRowLastColumn="0" w:lastRowFirstColumn="0" w:lastRowLastColumn="0"/>
              <w:rPr>
                <w:sz w:val="22"/>
              </w:rPr>
            </w:pPr>
          </w:p>
        </w:tc>
        <w:tc>
          <w:tcPr>
            <w:tcW w:w="4054" w:type="dxa"/>
            <w:tcBorders>
              <w:top w:val="single" w:sz="4" w:space="0" w:color="auto"/>
              <w:left w:val="single" w:sz="4" w:space="0" w:color="auto"/>
              <w:right w:val="single" w:sz="4" w:space="0" w:color="auto"/>
            </w:tcBorders>
          </w:tcPr>
          <w:p w14:paraId="0AE4C85D" w14:textId="2CF0F6CE" w:rsidR="00AA6FC6" w:rsidRPr="00190C3B" w:rsidRDefault="00AA6FC6" w:rsidP="009855F1">
            <w:pPr>
              <w:spacing w:after="120" w:line="276" w:lineRule="auto"/>
              <w:cnfStyle w:val="000000000000" w:firstRow="0" w:lastRow="0" w:firstColumn="0" w:lastColumn="0" w:oddVBand="0" w:evenVBand="0" w:oddHBand="0" w:evenHBand="0" w:firstRowFirstColumn="0" w:firstRowLastColumn="0" w:lastRowFirstColumn="0" w:lastRowLastColumn="0"/>
              <w:rPr>
                <w:sz w:val="22"/>
              </w:rPr>
            </w:pPr>
            <w:r w:rsidRPr="00190C3B">
              <w:rPr>
                <w:sz w:val="22"/>
              </w:rPr>
              <w:t>Risorse dedicate e profili professionali</w:t>
            </w:r>
            <w:r w:rsidR="009855F1">
              <w:rPr>
                <w:sz w:val="22"/>
              </w:rPr>
              <w:t xml:space="preserve"> aggiuntivi</w:t>
            </w:r>
          </w:p>
        </w:tc>
        <w:tc>
          <w:tcPr>
            <w:tcW w:w="1128" w:type="dxa"/>
            <w:tcBorders>
              <w:top w:val="single" w:sz="4" w:space="0" w:color="auto"/>
              <w:left w:val="single" w:sz="4" w:space="0" w:color="auto"/>
              <w:right w:val="single" w:sz="4" w:space="0" w:color="auto"/>
            </w:tcBorders>
          </w:tcPr>
          <w:p w14:paraId="05E753A8" w14:textId="7EB3A9D6" w:rsidR="00AA6FC6" w:rsidRPr="00190C3B" w:rsidRDefault="00AA6FC6" w:rsidP="00F31BBD">
            <w:pPr>
              <w:spacing w:after="120" w:line="276" w:lineRule="auto"/>
              <w:jc w:val="right"/>
              <w:cnfStyle w:val="000000000000" w:firstRow="0" w:lastRow="0" w:firstColumn="0" w:lastColumn="0" w:oddVBand="0" w:evenVBand="0" w:oddHBand="0" w:evenHBand="0" w:firstRowFirstColumn="0" w:firstRowLastColumn="0" w:lastRowFirstColumn="0" w:lastRowLastColumn="0"/>
              <w:rPr>
                <w:sz w:val="22"/>
              </w:rPr>
            </w:pPr>
            <w:r w:rsidRPr="00190C3B">
              <w:rPr>
                <w:sz w:val="22"/>
              </w:rPr>
              <w:t>3</w:t>
            </w:r>
          </w:p>
        </w:tc>
      </w:tr>
      <w:tr w:rsidR="00AA6FC6" w:rsidRPr="00190C3B" w14:paraId="367B0809" w14:textId="77777777" w:rsidTr="009855F1">
        <w:trPr>
          <w:cantSplit/>
          <w:jc w:val="center"/>
        </w:trPr>
        <w:tc>
          <w:tcPr>
            <w:cnfStyle w:val="001000000000" w:firstRow="0" w:lastRow="0" w:firstColumn="1" w:lastColumn="0" w:oddVBand="0" w:evenVBand="0" w:oddHBand="0" w:evenHBand="0" w:firstRowFirstColumn="0" w:firstRowLastColumn="0" w:lastRowFirstColumn="0" w:lastRowLastColumn="0"/>
            <w:tcW w:w="1834" w:type="dxa"/>
          </w:tcPr>
          <w:p w14:paraId="6D283087" w14:textId="17C863A0" w:rsidR="00AA6FC6" w:rsidRPr="00190C3B" w:rsidRDefault="00AA6FC6" w:rsidP="00AA4375">
            <w:pPr>
              <w:spacing w:after="120" w:line="276" w:lineRule="auto"/>
              <w:rPr>
                <w:sz w:val="22"/>
              </w:rPr>
            </w:pPr>
            <w:r w:rsidRPr="00190C3B">
              <w:rPr>
                <w:sz w:val="22"/>
              </w:rPr>
              <w:t>Totale criterio B</w:t>
            </w:r>
          </w:p>
        </w:tc>
        <w:tc>
          <w:tcPr>
            <w:tcW w:w="7714" w:type="dxa"/>
            <w:gridSpan w:val="3"/>
            <w:vAlign w:val="center"/>
          </w:tcPr>
          <w:p w14:paraId="22E140AE" w14:textId="4750A49E" w:rsidR="00AA6FC6" w:rsidRPr="00190C3B" w:rsidRDefault="00AA6FC6" w:rsidP="00073065">
            <w:pPr>
              <w:spacing w:after="120" w:line="276" w:lineRule="auto"/>
              <w:jc w:val="right"/>
              <w:cnfStyle w:val="000000000000" w:firstRow="0" w:lastRow="0" w:firstColumn="0" w:lastColumn="0" w:oddVBand="0" w:evenVBand="0" w:oddHBand="0" w:evenHBand="0" w:firstRowFirstColumn="0" w:firstRowLastColumn="0" w:lastRowFirstColumn="0" w:lastRowLastColumn="0"/>
              <w:rPr>
                <w:b/>
                <w:sz w:val="22"/>
              </w:rPr>
            </w:pPr>
            <w:r w:rsidRPr="00190C3B">
              <w:rPr>
                <w:b/>
                <w:sz w:val="22"/>
              </w:rPr>
              <w:t>10</w:t>
            </w:r>
          </w:p>
        </w:tc>
      </w:tr>
      <w:tr w:rsidR="00673A3E" w:rsidRPr="00190C3B" w14:paraId="0F08E732" w14:textId="77777777" w:rsidTr="009855F1">
        <w:trPr>
          <w:cantSplit/>
          <w:trHeight w:val="1695"/>
          <w:jc w:val="center"/>
        </w:trPr>
        <w:tc>
          <w:tcPr>
            <w:cnfStyle w:val="001000000000" w:firstRow="0" w:lastRow="0" w:firstColumn="1" w:lastColumn="0" w:oddVBand="0" w:evenVBand="0" w:oddHBand="0" w:evenHBand="0" w:firstRowFirstColumn="0" w:firstRowLastColumn="0" w:lastRowFirstColumn="0" w:lastRowLastColumn="0"/>
            <w:tcW w:w="1834" w:type="dxa"/>
            <w:vMerge w:val="restart"/>
            <w:tcBorders>
              <w:left w:val="single" w:sz="4" w:space="0" w:color="auto"/>
              <w:right w:val="single" w:sz="4" w:space="0" w:color="auto"/>
            </w:tcBorders>
            <w:vAlign w:val="center"/>
          </w:tcPr>
          <w:p w14:paraId="6B1DED01" w14:textId="77777777" w:rsidR="00673A3E" w:rsidRDefault="00673A3E" w:rsidP="00AA6FC6">
            <w:pPr>
              <w:spacing w:after="120" w:line="276" w:lineRule="auto"/>
              <w:rPr>
                <w:sz w:val="22"/>
              </w:rPr>
            </w:pPr>
            <w:r w:rsidRPr="00190C3B">
              <w:rPr>
                <w:sz w:val="22"/>
              </w:rPr>
              <w:t xml:space="preserve">C: Servizi di </w:t>
            </w:r>
          </w:p>
          <w:p w14:paraId="15BA9EA0" w14:textId="0A654BE9" w:rsidR="00673A3E" w:rsidRPr="00190C3B" w:rsidRDefault="00673A3E" w:rsidP="00AA6FC6">
            <w:pPr>
              <w:spacing w:after="120" w:line="276" w:lineRule="auto"/>
              <w:rPr>
                <w:sz w:val="22"/>
              </w:rPr>
            </w:pPr>
            <w:r w:rsidRPr="00190C3B">
              <w:rPr>
                <w:sz w:val="22"/>
              </w:rPr>
              <w:t>comunicazione, promozione e informazione</w:t>
            </w:r>
          </w:p>
        </w:tc>
        <w:tc>
          <w:tcPr>
            <w:tcW w:w="2532" w:type="dxa"/>
            <w:vMerge w:val="restart"/>
            <w:tcBorders>
              <w:left w:val="single" w:sz="4" w:space="0" w:color="auto"/>
              <w:right w:val="single" w:sz="4" w:space="0" w:color="auto"/>
            </w:tcBorders>
            <w:vAlign w:val="center"/>
          </w:tcPr>
          <w:p w14:paraId="336428E2" w14:textId="741CD714" w:rsidR="00673A3E" w:rsidRPr="00190C3B" w:rsidRDefault="00557035" w:rsidP="00557035">
            <w:pPr>
              <w:spacing w:after="120" w:line="276" w:lineRule="auto"/>
              <w:jc w:val="left"/>
              <w:cnfStyle w:val="000000000000" w:firstRow="0" w:lastRow="0" w:firstColumn="0" w:lastColumn="0" w:oddVBand="0" w:evenVBand="0" w:oddHBand="0" w:evenHBand="0" w:firstRowFirstColumn="0" w:firstRowLastColumn="0" w:lastRowFirstColumn="0" w:lastRowLastColumn="0"/>
              <w:rPr>
                <w:sz w:val="22"/>
              </w:rPr>
            </w:pPr>
            <w:r w:rsidRPr="00557035">
              <w:rPr>
                <w:bCs/>
                <w:sz w:val="22"/>
              </w:rPr>
              <w:t>Qualità e adeguatezza della p</w:t>
            </w:r>
            <w:r w:rsidR="00673A3E" w:rsidRPr="00557035">
              <w:rPr>
                <w:bCs/>
                <w:sz w:val="22"/>
              </w:rPr>
              <w:t>ropost</w:t>
            </w:r>
            <w:r w:rsidRPr="00557035">
              <w:rPr>
                <w:bCs/>
                <w:sz w:val="22"/>
              </w:rPr>
              <w:t>a</w:t>
            </w:r>
            <w:r w:rsidR="00673A3E" w:rsidRPr="00557035">
              <w:rPr>
                <w:bCs/>
                <w:sz w:val="22"/>
              </w:rPr>
              <w:t xml:space="preserve"> progettual</w:t>
            </w:r>
            <w:r w:rsidRPr="00557035">
              <w:rPr>
                <w:bCs/>
                <w:sz w:val="22"/>
              </w:rPr>
              <w:t>e</w:t>
            </w:r>
            <w:r w:rsidR="00673A3E" w:rsidRPr="00557035">
              <w:rPr>
                <w:bCs/>
                <w:sz w:val="22"/>
              </w:rPr>
              <w:t xml:space="preserve"> </w:t>
            </w:r>
            <w:r w:rsidRPr="00557035">
              <w:rPr>
                <w:bCs/>
                <w:sz w:val="22"/>
              </w:rPr>
              <w:t>relativa ai</w:t>
            </w:r>
            <w:r w:rsidR="00673A3E" w:rsidRPr="00557035">
              <w:rPr>
                <w:bCs/>
                <w:sz w:val="22"/>
              </w:rPr>
              <w:t xml:space="preserve"> servizi di comunicazione, promozione ed informazione</w:t>
            </w:r>
          </w:p>
        </w:tc>
        <w:tc>
          <w:tcPr>
            <w:tcW w:w="4054" w:type="dxa"/>
            <w:tcBorders>
              <w:left w:val="single" w:sz="4" w:space="0" w:color="auto"/>
              <w:right w:val="single" w:sz="4" w:space="0" w:color="auto"/>
            </w:tcBorders>
          </w:tcPr>
          <w:p w14:paraId="3E5E43A4" w14:textId="0FDCB533" w:rsidR="00673A3E" w:rsidRPr="00190C3B" w:rsidRDefault="00557035" w:rsidP="00673A3E">
            <w:pPr>
              <w:spacing w:after="120" w:line="276" w:lineRule="auto"/>
              <w:cnfStyle w:val="000000000000" w:firstRow="0" w:lastRow="0" w:firstColumn="0" w:lastColumn="0" w:oddVBand="0" w:evenVBand="0" w:oddHBand="0" w:evenHBand="0" w:firstRowFirstColumn="0" w:firstRowLastColumn="0" w:lastRowFirstColumn="0" w:lastRowLastColumn="0"/>
              <w:rPr>
                <w:sz w:val="22"/>
              </w:rPr>
            </w:pPr>
            <w:r>
              <w:rPr>
                <w:sz w:val="22"/>
              </w:rPr>
              <w:t xml:space="preserve">Qualità del </w:t>
            </w:r>
            <w:r w:rsidRPr="00190C3B">
              <w:rPr>
                <w:sz w:val="22"/>
              </w:rPr>
              <w:t>Piano d</w:t>
            </w:r>
            <w:r>
              <w:rPr>
                <w:sz w:val="22"/>
              </w:rPr>
              <w:t>i Comunicazione,</w:t>
            </w:r>
            <w:r w:rsidR="0086299A">
              <w:rPr>
                <w:sz w:val="22"/>
              </w:rPr>
              <w:t xml:space="preserve"> comprensivo anche dei canali social,</w:t>
            </w:r>
            <w:r>
              <w:rPr>
                <w:sz w:val="22"/>
              </w:rPr>
              <w:t xml:space="preserve"> promozione ed i</w:t>
            </w:r>
            <w:r w:rsidRPr="00190C3B">
              <w:rPr>
                <w:sz w:val="22"/>
              </w:rPr>
              <w:t>nformazione del numero di pubblica utilità 1522</w:t>
            </w:r>
            <w:r>
              <w:rPr>
                <w:sz w:val="22"/>
              </w:rPr>
              <w:t xml:space="preserve"> e proposte di spot audio - video </w:t>
            </w:r>
          </w:p>
          <w:p w14:paraId="248127E4" w14:textId="3ABD7927" w:rsidR="00673A3E" w:rsidRPr="00190C3B" w:rsidRDefault="00673A3E" w:rsidP="00073065">
            <w:pPr>
              <w:spacing w:after="120" w:line="276" w:lineRule="auto"/>
              <w:cnfStyle w:val="000000000000" w:firstRow="0" w:lastRow="0" w:firstColumn="0" w:lastColumn="0" w:oddVBand="0" w:evenVBand="0" w:oddHBand="0" w:evenHBand="0" w:firstRowFirstColumn="0" w:firstRowLastColumn="0" w:lastRowFirstColumn="0" w:lastRowLastColumn="0"/>
              <w:rPr>
                <w:sz w:val="22"/>
              </w:rPr>
            </w:pPr>
          </w:p>
        </w:tc>
        <w:tc>
          <w:tcPr>
            <w:tcW w:w="1128" w:type="dxa"/>
            <w:tcBorders>
              <w:left w:val="single" w:sz="4" w:space="0" w:color="auto"/>
              <w:right w:val="single" w:sz="4" w:space="0" w:color="auto"/>
            </w:tcBorders>
          </w:tcPr>
          <w:p w14:paraId="09E41BBD" w14:textId="6ECD3A0C" w:rsidR="00673A3E" w:rsidRPr="00190C3B" w:rsidRDefault="00557035" w:rsidP="00F31BBD">
            <w:pPr>
              <w:spacing w:after="120" w:line="276" w:lineRule="auto"/>
              <w:jc w:val="right"/>
              <w:cnfStyle w:val="000000000000" w:firstRow="0" w:lastRow="0" w:firstColumn="0" w:lastColumn="0" w:oddVBand="0" w:evenVBand="0" w:oddHBand="0" w:evenHBand="0" w:firstRowFirstColumn="0" w:firstRowLastColumn="0" w:lastRowFirstColumn="0" w:lastRowLastColumn="0"/>
              <w:rPr>
                <w:sz w:val="22"/>
              </w:rPr>
            </w:pPr>
            <w:r>
              <w:rPr>
                <w:sz w:val="22"/>
              </w:rPr>
              <w:t>1</w:t>
            </w:r>
            <w:r w:rsidR="00965AA3">
              <w:rPr>
                <w:sz w:val="22"/>
              </w:rPr>
              <w:t>4</w:t>
            </w:r>
          </w:p>
        </w:tc>
      </w:tr>
      <w:tr w:rsidR="00AA6FC6" w:rsidRPr="00190C3B" w14:paraId="18FCF0AD" w14:textId="77777777" w:rsidTr="009855F1">
        <w:trPr>
          <w:cantSplit/>
          <w:jc w:val="center"/>
        </w:trPr>
        <w:tc>
          <w:tcPr>
            <w:cnfStyle w:val="001000000000" w:firstRow="0" w:lastRow="0" w:firstColumn="1" w:lastColumn="0" w:oddVBand="0" w:evenVBand="0" w:oddHBand="0" w:evenHBand="0" w:firstRowFirstColumn="0" w:firstRowLastColumn="0" w:lastRowFirstColumn="0" w:lastRowLastColumn="0"/>
            <w:tcW w:w="1834" w:type="dxa"/>
            <w:vMerge/>
            <w:tcBorders>
              <w:left w:val="single" w:sz="4" w:space="0" w:color="auto"/>
              <w:right w:val="single" w:sz="4" w:space="0" w:color="auto"/>
            </w:tcBorders>
          </w:tcPr>
          <w:p w14:paraId="3B1BF6F1" w14:textId="77777777" w:rsidR="00AA6FC6" w:rsidRPr="00190C3B" w:rsidRDefault="00AA6FC6" w:rsidP="00AA4375">
            <w:pPr>
              <w:spacing w:after="120" w:line="276" w:lineRule="auto"/>
              <w:rPr>
                <w:sz w:val="22"/>
              </w:rPr>
            </w:pPr>
          </w:p>
        </w:tc>
        <w:tc>
          <w:tcPr>
            <w:tcW w:w="2532" w:type="dxa"/>
            <w:vMerge/>
            <w:tcBorders>
              <w:left w:val="single" w:sz="4" w:space="0" w:color="auto"/>
              <w:right w:val="single" w:sz="4" w:space="0" w:color="auto"/>
            </w:tcBorders>
          </w:tcPr>
          <w:p w14:paraId="3ADD5338" w14:textId="77777777" w:rsidR="00AA6FC6" w:rsidRPr="00190C3B" w:rsidRDefault="00AA6FC6" w:rsidP="00AA4375">
            <w:pPr>
              <w:spacing w:after="120" w:line="276" w:lineRule="auto"/>
              <w:cnfStyle w:val="000000000000" w:firstRow="0" w:lastRow="0" w:firstColumn="0" w:lastColumn="0" w:oddVBand="0" w:evenVBand="0" w:oddHBand="0" w:evenHBand="0" w:firstRowFirstColumn="0" w:firstRowLastColumn="0" w:lastRowFirstColumn="0" w:lastRowLastColumn="0"/>
              <w:rPr>
                <w:sz w:val="22"/>
              </w:rPr>
            </w:pPr>
          </w:p>
        </w:tc>
        <w:tc>
          <w:tcPr>
            <w:tcW w:w="4054" w:type="dxa"/>
            <w:tcBorders>
              <w:top w:val="single" w:sz="4" w:space="0" w:color="auto"/>
              <w:left w:val="single" w:sz="4" w:space="0" w:color="auto"/>
              <w:right w:val="single" w:sz="4" w:space="0" w:color="auto"/>
            </w:tcBorders>
          </w:tcPr>
          <w:p w14:paraId="57CE52C0" w14:textId="70393170" w:rsidR="00AA6FC6" w:rsidRPr="00190C3B" w:rsidRDefault="00557035" w:rsidP="00673A3E">
            <w:pPr>
              <w:spacing w:after="120" w:line="276" w:lineRule="auto"/>
              <w:cnfStyle w:val="000000000000" w:firstRow="0" w:lastRow="0" w:firstColumn="0" w:lastColumn="0" w:oddVBand="0" w:evenVBand="0" w:oddHBand="0" w:evenHBand="0" w:firstRowFirstColumn="0" w:firstRowLastColumn="0" w:lastRowFirstColumn="0" w:lastRowLastColumn="0"/>
              <w:rPr>
                <w:sz w:val="22"/>
              </w:rPr>
            </w:pPr>
            <w:r>
              <w:rPr>
                <w:sz w:val="22"/>
              </w:rPr>
              <w:t xml:space="preserve">Pianificazione strategica </w:t>
            </w:r>
            <w:r w:rsidRPr="00190C3B">
              <w:rPr>
                <w:sz w:val="22"/>
              </w:rPr>
              <w:t>d</w:t>
            </w:r>
            <w:r>
              <w:rPr>
                <w:sz w:val="22"/>
              </w:rPr>
              <w:t xml:space="preserve">ella </w:t>
            </w:r>
            <w:r w:rsidRPr="00190C3B">
              <w:rPr>
                <w:sz w:val="22"/>
              </w:rPr>
              <w:t>gestione di tutti i canali di comunicazione idonei alla ricezione delle segnalazioni e alla informazione su 1522</w:t>
            </w:r>
          </w:p>
        </w:tc>
        <w:tc>
          <w:tcPr>
            <w:tcW w:w="1128" w:type="dxa"/>
            <w:tcBorders>
              <w:top w:val="single" w:sz="4" w:space="0" w:color="auto"/>
              <w:left w:val="single" w:sz="4" w:space="0" w:color="auto"/>
              <w:right w:val="single" w:sz="4" w:space="0" w:color="auto"/>
            </w:tcBorders>
          </w:tcPr>
          <w:p w14:paraId="21496D90" w14:textId="4103E16A" w:rsidR="00AA6FC6" w:rsidRPr="00190C3B" w:rsidRDefault="00673A3E" w:rsidP="00673A3E">
            <w:pPr>
              <w:spacing w:after="120" w:line="276" w:lineRule="auto"/>
              <w:jc w:val="right"/>
              <w:cnfStyle w:val="000000000000" w:firstRow="0" w:lastRow="0" w:firstColumn="0" w:lastColumn="0" w:oddVBand="0" w:evenVBand="0" w:oddHBand="0" w:evenHBand="0" w:firstRowFirstColumn="0" w:firstRowLastColumn="0" w:lastRowFirstColumn="0" w:lastRowLastColumn="0"/>
              <w:rPr>
                <w:sz w:val="22"/>
              </w:rPr>
            </w:pPr>
            <w:r>
              <w:rPr>
                <w:sz w:val="22"/>
              </w:rPr>
              <w:t>4</w:t>
            </w:r>
          </w:p>
        </w:tc>
      </w:tr>
      <w:tr w:rsidR="00AA6FC6" w:rsidRPr="00190C3B" w14:paraId="5DD4F0EF" w14:textId="77777777" w:rsidTr="009855F1">
        <w:trPr>
          <w:cantSplit/>
          <w:jc w:val="center"/>
        </w:trPr>
        <w:tc>
          <w:tcPr>
            <w:cnfStyle w:val="001000000000" w:firstRow="0" w:lastRow="0" w:firstColumn="1" w:lastColumn="0" w:oddVBand="0" w:evenVBand="0" w:oddHBand="0" w:evenHBand="0" w:firstRowFirstColumn="0" w:firstRowLastColumn="0" w:lastRowFirstColumn="0" w:lastRowLastColumn="0"/>
            <w:tcW w:w="1834" w:type="dxa"/>
          </w:tcPr>
          <w:p w14:paraId="64E6FAC4" w14:textId="7E6D2F10" w:rsidR="00AA6FC6" w:rsidRPr="00190C3B" w:rsidRDefault="00AA6FC6" w:rsidP="00AA6FC6">
            <w:pPr>
              <w:spacing w:after="120" w:line="276" w:lineRule="auto"/>
              <w:rPr>
                <w:sz w:val="22"/>
              </w:rPr>
            </w:pPr>
            <w:r w:rsidRPr="00190C3B">
              <w:rPr>
                <w:sz w:val="22"/>
              </w:rPr>
              <w:t>Totale criterio C</w:t>
            </w:r>
          </w:p>
        </w:tc>
        <w:tc>
          <w:tcPr>
            <w:tcW w:w="7714" w:type="dxa"/>
            <w:gridSpan w:val="3"/>
            <w:vAlign w:val="center"/>
          </w:tcPr>
          <w:p w14:paraId="11D61AF5" w14:textId="06939D20" w:rsidR="00AA6FC6" w:rsidRPr="00190C3B" w:rsidRDefault="00AA6FC6" w:rsidP="00AA6FC6">
            <w:pPr>
              <w:spacing w:after="120" w:line="276" w:lineRule="auto"/>
              <w:jc w:val="right"/>
              <w:cnfStyle w:val="000000000000" w:firstRow="0" w:lastRow="0" w:firstColumn="0" w:lastColumn="0" w:oddVBand="0" w:evenVBand="0" w:oddHBand="0" w:evenHBand="0" w:firstRowFirstColumn="0" w:firstRowLastColumn="0" w:lastRowFirstColumn="0" w:lastRowLastColumn="0"/>
              <w:rPr>
                <w:b/>
                <w:sz w:val="22"/>
              </w:rPr>
            </w:pPr>
            <w:r w:rsidRPr="00190C3B">
              <w:rPr>
                <w:b/>
                <w:sz w:val="22"/>
              </w:rPr>
              <w:t>18</w:t>
            </w:r>
          </w:p>
        </w:tc>
      </w:tr>
      <w:tr w:rsidR="00073065" w:rsidRPr="00190C3B" w14:paraId="0A201BDB" w14:textId="77777777" w:rsidTr="009855F1">
        <w:trPr>
          <w:cantSplit/>
          <w:jc w:val="center"/>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auto"/>
              <w:right w:val="single" w:sz="4" w:space="0" w:color="auto"/>
            </w:tcBorders>
          </w:tcPr>
          <w:p w14:paraId="193D4B35" w14:textId="02FD9970" w:rsidR="00073065" w:rsidRPr="00190C3B" w:rsidRDefault="00073065" w:rsidP="00073065">
            <w:pPr>
              <w:spacing w:after="120" w:line="276" w:lineRule="auto"/>
              <w:rPr>
                <w:sz w:val="22"/>
              </w:rPr>
            </w:pPr>
            <w:r w:rsidRPr="00190C3B">
              <w:rPr>
                <w:sz w:val="22"/>
              </w:rPr>
              <w:t>D: Servizi di management</w:t>
            </w:r>
          </w:p>
        </w:tc>
        <w:tc>
          <w:tcPr>
            <w:tcW w:w="2532" w:type="dxa"/>
            <w:tcBorders>
              <w:left w:val="single" w:sz="4" w:space="0" w:color="auto"/>
              <w:right w:val="single" w:sz="4" w:space="0" w:color="auto"/>
            </w:tcBorders>
            <w:vAlign w:val="center"/>
          </w:tcPr>
          <w:p w14:paraId="76706430" w14:textId="05FEA50E" w:rsidR="00073065" w:rsidRPr="00190C3B" w:rsidRDefault="00073065" w:rsidP="00073065">
            <w:pPr>
              <w:spacing w:after="120" w:line="276" w:lineRule="auto"/>
              <w:cnfStyle w:val="000000000000" w:firstRow="0" w:lastRow="0" w:firstColumn="0" w:lastColumn="0" w:oddVBand="0" w:evenVBand="0" w:oddHBand="0" w:evenHBand="0" w:firstRowFirstColumn="0" w:firstRowLastColumn="0" w:lastRowFirstColumn="0" w:lastRowLastColumn="0"/>
              <w:rPr>
                <w:sz w:val="22"/>
              </w:rPr>
            </w:pPr>
            <w:r w:rsidRPr="00190C3B">
              <w:rPr>
                <w:sz w:val="22"/>
              </w:rPr>
              <w:t>Proposta progettuale per la gestione del coordinamento e controllo dei servizi, nonché dei rapporti con il DPO</w:t>
            </w:r>
          </w:p>
        </w:tc>
        <w:tc>
          <w:tcPr>
            <w:tcW w:w="4054" w:type="dxa"/>
            <w:tcBorders>
              <w:left w:val="single" w:sz="4" w:space="0" w:color="auto"/>
              <w:right w:val="single" w:sz="4" w:space="0" w:color="auto"/>
            </w:tcBorders>
            <w:vAlign w:val="center"/>
          </w:tcPr>
          <w:p w14:paraId="50C07D06" w14:textId="77777777" w:rsidR="00073065" w:rsidRPr="00190C3B" w:rsidRDefault="00073065" w:rsidP="00AA6FC6">
            <w:pPr>
              <w:spacing w:after="120" w:line="276" w:lineRule="auto"/>
              <w:jc w:val="right"/>
              <w:cnfStyle w:val="000000000000" w:firstRow="0" w:lastRow="0" w:firstColumn="0" w:lastColumn="0" w:oddVBand="0" w:evenVBand="0" w:oddHBand="0" w:evenHBand="0" w:firstRowFirstColumn="0" w:firstRowLastColumn="0" w:lastRowFirstColumn="0" w:lastRowLastColumn="0"/>
              <w:rPr>
                <w:b/>
                <w:sz w:val="22"/>
              </w:rPr>
            </w:pPr>
          </w:p>
        </w:tc>
        <w:tc>
          <w:tcPr>
            <w:tcW w:w="1128" w:type="dxa"/>
            <w:tcBorders>
              <w:left w:val="single" w:sz="4" w:space="0" w:color="auto"/>
              <w:right w:val="single" w:sz="4" w:space="0" w:color="auto"/>
            </w:tcBorders>
            <w:vAlign w:val="center"/>
          </w:tcPr>
          <w:p w14:paraId="5F7AEE98" w14:textId="0627BE49" w:rsidR="00073065" w:rsidRPr="00190C3B" w:rsidRDefault="00073065" w:rsidP="00F31BBD">
            <w:pPr>
              <w:spacing w:after="120" w:line="276" w:lineRule="auto"/>
              <w:jc w:val="right"/>
              <w:cnfStyle w:val="000000000000" w:firstRow="0" w:lastRow="0" w:firstColumn="0" w:lastColumn="0" w:oddVBand="0" w:evenVBand="0" w:oddHBand="0" w:evenHBand="0" w:firstRowFirstColumn="0" w:firstRowLastColumn="0" w:lastRowFirstColumn="0" w:lastRowLastColumn="0"/>
              <w:rPr>
                <w:sz w:val="22"/>
              </w:rPr>
            </w:pPr>
            <w:r w:rsidRPr="00190C3B">
              <w:rPr>
                <w:sz w:val="22"/>
              </w:rPr>
              <w:t>2</w:t>
            </w:r>
          </w:p>
        </w:tc>
      </w:tr>
      <w:tr w:rsidR="00073065" w:rsidRPr="00190C3B" w14:paraId="36393D5D" w14:textId="77777777" w:rsidTr="009855F1">
        <w:trPr>
          <w:cantSplit/>
          <w:jc w:val="center"/>
        </w:trPr>
        <w:tc>
          <w:tcPr>
            <w:cnfStyle w:val="001000000000" w:firstRow="0" w:lastRow="0" w:firstColumn="1" w:lastColumn="0" w:oddVBand="0" w:evenVBand="0" w:oddHBand="0" w:evenHBand="0" w:firstRowFirstColumn="0" w:firstRowLastColumn="0" w:lastRowFirstColumn="0" w:lastRowLastColumn="0"/>
            <w:tcW w:w="1834" w:type="dxa"/>
          </w:tcPr>
          <w:p w14:paraId="54F66AFB" w14:textId="1968C636" w:rsidR="00073065" w:rsidRPr="00190C3B" w:rsidRDefault="00073065" w:rsidP="00073065">
            <w:pPr>
              <w:spacing w:after="120" w:line="276" w:lineRule="auto"/>
              <w:rPr>
                <w:sz w:val="22"/>
              </w:rPr>
            </w:pPr>
            <w:r w:rsidRPr="00190C3B">
              <w:rPr>
                <w:sz w:val="22"/>
              </w:rPr>
              <w:t>Totale criterio D</w:t>
            </w:r>
          </w:p>
        </w:tc>
        <w:tc>
          <w:tcPr>
            <w:tcW w:w="7714" w:type="dxa"/>
            <w:gridSpan w:val="3"/>
            <w:vAlign w:val="center"/>
          </w:tcPr>
          <w:p w14:paraId="480656B5" w14:textId="15D5086A" w:rsidR="00073065" w:rsidRPr="00190C3B" w:rsidRDefault="00073065" w:rsidP="00073065">
            <w:pPr>
              <w:spacing w:after="120" w:line="276" w:lineRule="auto"/>
              <w:jc w:val="right"/>
              <w:cnfStyle w:val="000000000000" w:firstRow="0" w:lastRow="0" w:firstColumn="0" w:lastColumn="0" w:oddVBand="0" w:evenVBand="0" w:oddHBand="0" w:evenHBand="0" w:firstRowFirstColumn="0" w:firstRowLastColumn="0" w:lastRowFirstColumn="0" w:lastRowLastColumn="0"/>
              <w:rPr>
                <w:b/>
                <w:sz w:val="22"/>
              </w:rPr>
            </w:pPr>
            <w:r w:rsidRPr="00190C3B">
              <w:rPr>
                <w:b/>
                <w:sz w:val="22"/>
              </w:rPr>
              <w:t>2</w:t>
            </w:r>
          </w:p>
        </w:tc>
      </w:tr>
      <w:tr w:rsidR="00073065" w:rsidRPr="00190C3B" w14:paraId="1D9D508F" w14:textId="77777777" w:rsidTr="009855F1">
        <w:trPr>
          <w:cantSplit/>
          <w:jc w:val="center"/>
        </w:trPr>
        <w:tc>
          <w:tcPr>
            <w:cnfStyle w:val="001000000000" w:firstRow="0" w:lastRow="0" w:firstColumn="1" w:lastColumn="0" w:oddVBand="0" w:evenVBand="0" w:oddHBand="0" w:evenHBand="0" w:firstRowFirstColumn="0" w:firstRowLastColumn="0" w:lastRowFirstColumn="0" w:lastRowLastColumn="0"/>
            <w:tcW w:w="1834" w:type="dxa"/>
          </w:tcPr>
          <w:p w14:paraId="5BF477BF" w14:textId="309C0CF2" w:rsidR="00073065" w:rsidRPr="00190C3B" w:rsidRDefault="00073065" w:rsidP="00073065">
            <w:pPr>
              <w:spacing w:after="120" w:line="276" w:lineRule="auto"/>
              <w:rPr>
                <w:sz w:val="22"/>
              </w:rPr>
            </w:pPr>
            <w:r w:rsidRPr="00190C3B">
              <w:rPr>
                <w:sz w:val="22"/>
              </w:rPr>
              <w:t>Totale Punteggio Qualità</w:t>
            </w:r>
          </w:p>
        </w:tc>
        <w:tc>
          <w:tcPr>
            <w:tcW w:w="7714" w:type="dxa"/>
            <w:gridSpan w:val="3"/>
            <w:vAlign w:val="center"/>
          </w:tcPr>
          <w:p w14:paraId="4CA2D39F" w14:textId="3F963789" w:rsidR="00073065" w:rsidRPr="00190C3B" w:rsidRDefault="00073065" w:rsidP="00073065">
            <w:pPr>
              <w:spacing w:after="120" w:line="276" w:lineRule="auto"/>
              <w:jc w:val="right"/>
              <w:cnfStyle w:val="000000000000" w:firstRow="0" w:lastRow="0" w:firstColumn="0" w:lastColumn="0" w:oddVBand="0" w:evenVBand="0" w:oddHBand="0" w:evenHBand="0" w:firstRowFirstColumn="0" w:firstRowLastColumn="0" w:lastRowFirstColumn="0" w:lastRowLastColumn="0"/>
              <w:rPr>
                <w:b/>
                <w:sz w:val="22"/>
              </w:rPr>
            </w:pPr>
            <w:r w:rsidRPr="00190C3B">
              <w:rPr>
                <w:b/>
                <w:sz w:val="22"/>
              </w:rPr>
              <w:t>80</w:t>
            </w:r>
          </w:p>
        </w:tc>
      </w:tr>
    </w:tbl>
    <w:p w14:paraId="647630D7" w14:textId="77777777" w:rsidR="000B1B12" w:rsidRDefault="000B1B12" w:rsidP="000B1B12"/>
    <w:p w14:paraId="471FB67E" w14:textId="280CBEDF" w:rsidR="007E7086" w:rsidRDefault="007E7086" w:rsidP="000B1B12"/>
    <w:p w14:paraId="0C032624" w14:textId="77777777" w:rsidR="007E7086" w:rsidRDefault="007E7086" w:rsidP="000B1B12"/>
    <w:p w14:paraId="543C9B3E" w14:textId="376C0C46" w:rsidR="000B1B12" w:rsidRDefault="000B1B12" w:rsidP="000B1B12">
      <w:r w:rsidRPr="00FD795E">
        <w:t xml:space="preserve">Ai sensi dell’art. 95, comma 8, del Codice, si procederà ad esclusione dei concorrenti che </w:t>
      </w:r>
      <w:r w:rsidRPr="006265A4">
        <w:t>non avranno raggiunto un punteggio pari o superiore a 50 (cinquanta) punti su 80 (ottanta)</w:t>
      </w:r>
      <w:r w:rsidRPr="00FD795E">
        <w:t xml:space="preserve"> disponibili per gli elementi di valutazione di natura TECNICA QUALITATIVA e pertanto non si procederà all’apertura della “Busta C offerta economica”. </w:t>
      </w:r>
      <w:r w:rsidRPr="0079452B">
        <w:t>Il punteggio minimo sarà calcolato dopo la riparametrazione.</w:t>
      </w:r>
      <w:r w:rsidRPr="00FD795E">
        <w:t xml:space="preserve"> </w:t>
      </w:r>
    </w:p>
    <w:p w14:paraId="2EF4BE07" w14:textId="75D3DD9B" w:rsidR="007E7086" w:rsidRDefault="007E7086" w:rsidP="00FD795E">
      <w:pPr>
        <w:rPr>
          <w:rFonts w:ascii="Arial" w:hAnsi="Arial" w:cs="Arial"/>
        </w:rPr>
      </w:pPr>
    </w:p>
    <w:p w14:paraId="5BE96829" w14:textId="77777777" w:rsidR="007E7086" w:rsidRDefault="007E7086" w:rsidP="00FD795E"/>
    <w:p w14:paraId="769AB0D6" w14:textId="56DB1D02" w:rsidR="007B4166" w:rsidRPr="00FD795E" w:rsidRDefault="00965AA3" w:rsidP="00FD795E">
      <w:r>
        <w:t xml:space="preserve">Ai fini dell’attribuzione dei punteggi relativi all’offerta tecnica si procederà alla </w:t>
      </w:r>
      <w:r w:rsidRPr="007350C0">
        <w:rPr>
          <w:b/>
        </w:rPr>
        <w:t>riparametrazione</w:t>
      </w:r>
      <w:r w:rsidR="007350C0">
        <w:rPr>
          <w:b/>
        </w:rPr>
        <w:t>,</w:t>
      </w:r>
      <w:r w:rsidR="0093787C" w:rsidRPr="00673A3E">
        <w:t xml:space="preserve"> </w:t>
      </w:r>
      <w:r w:rsidR="00546A91">
        <w:t>ai sensi della</w:t>
      </w:r>
      <w:r w:rsidR="0093787C" w:rsidRPr="00673A3E">
        <w:t xml:space="preserve"> Determinazione</w:t>
      </w:r>
      <w:r w:rsidR="0017050E">
        <w:t xml:space="preserve"> dell’</w:t>
      </w:r>
      <w:r w:rsidR="0093787C" w:rsidRPr="00673A3E">
        <w:t>Autorità Vigilanza sui Contratti pubblici</w:t>
      </w:r>
      <w:r w:rsidR="0017050E">
        <w:t xml:space="preserve"> (ora ANAC)</w:t>
      </w:r>
      <w:r w:rsidR="0093787C" w:rsidRPr="00673A3E">
        <w:t xml:space="preserve"> n. 7 del 24 novembre 2011 e dalle Linee Guida n. 2 approvate dal Consiglio dell'Autorità Vigilanza con </w:t>
      </w:r>
      <w:r w:rsidR="00546A91">
        <w:t>Delibera n. 1005 del 21.09.2016.</w:t>
      </w:r>
      <w:r w:rsidR="0093787C" w:rsidRPr="00673A3E">
        <w:t xml:space="preserve"> </w:t>
      </w:r>
    </w:p>
    <w:p w14:paraId="1E8DC4A0" w14:textId="77777777" w:rsidR="00673A3E" w:rsidRDefault="00673A3E" w:rsidP="00FD795E"/>
    <w:p w14:paraId="7258350E" w14:textId="77777777" w:rsidR="00F00E25" w:rsidRPr="00FD795E" w:rsidRDefault="00F00E25" w:rsidP="00FD795E"/>
    <w:p w14:paraId="2D8A603A" w14:textId="7D97EAEA" w:rsidR="00EE2C81" w:rsidRPr="00EE2C81" w:rsidRDefault="00EE2C81" w:rsidP="003A331D">
      <w:pPr>
        <w:pStyle w:val="Titolo2"/>
      </w:pPr>
      <w:bookmarkStart w:id="104" w:name="_Toc19096294"/>
      <w:r w:rsidRPr="00EE2C81">
        <w:t>Metodo di attribuzione del coefficiente per il calcolo del punteggio dell’offerta tecnica</w:t>
      </w:r>
      <w:bookmarkEnd w:id="104"/>
    </w:p>
    <w:p w14:paraId="5E0ED7AD" w14:textId="4B76FEA0" w:rsidR="00B830EE" w:rsidRPr="00FD795E" w:rsidRDefault="00EE2C81" w:rsidP="00FD795E">
      <w:r w:rsidRPr="00FD795E">
        <w:t xml:space="preserve">A ciascuno dei </w:t>
      </w:r>
      <w:r w:rsidR="00740EC7">
        <w:t xml:space="preserve">“sotto criteri” della tabella sopra specificata </w:t>
      </w:r>
      <w:r w:rsidRPr="00FD795E">
        <w:t>è attribuito</w:t>
      </w:r>
      <w:r w:rsidR="00740EC7">
        <w:t>,</w:t>
      </w:r>
      <w:r w:rsidRPr="00FD795E">
        <w:t xml:space="preserve"> </w:t>
      </w:r>
      <w:r w:rsidR="00740EC7">
        <w:t xml:space="preserve">discrezionalmente, </w:t>
      </w:r>
      <w:r w:rsidR="00B830EE" w:rsidRPr="00FD795E">
        <w:t xml:space="preserve">da parte di ciascun commissario </w:t>
      </w:r>
      <w:r w:rsidRPr="00FD795E">
        <w:t>un coefficiente</w:t>
      </w:r>
      <w:r w:rsidR="00B830EE" w:rsidRPr="00FD795E">
        <w:t>,</w:t>
      </w:r>
      <w:r w:rsidRPr="00FD795E">
        <w:t xml:space="preserve"> </w:t>
      </w:r>
      <w:r w:rsidR="00B830EE" w:rsidRPr="00FD795E">
        <w:t>variabile tra zero ed uno, sulla base dei seguenti criteri motivazionali:</w:t>
      </w:r>
    </w:p>
    <w:p w14:paraId="198916E1" w14:textId="77777777" w:rsidR="00CE732E" w:rsidRDefault="00CE732E" w:rsidP="00FD795E">
      <w:pPr>
        <w:rPr>
          <w:u w:val="single"/>
        </w:rPr>
      </w:pPr>
    </w:p>
    <w:p w14:paraId="780BF60E" w14:textId="6F4DDFA1" w:rsidR="00EE2C81" w:rsidRPr="00FD795E" w:rsidRDefault="00EE2C81" w:rsidP="00FD795E">
      <w:r w:rsidRPr="00740EC7">
        <w:rPr>
          <w:u w:val="single"/>
        </w:rPr>
        <w:t>Coefficiente</w:t>
      </w:r>
      <w:r w:rsidRPr="00FD795E">
        <w:t xml:space="preserve"> </w:t>
      </w:r>
      <w:r w:rsidRPr="00FD795E">
        <w:tab/>
      </w:r>
      <w:r w:rsidRPr="00740EC7">
        <w:rPr>
          <w:u w:val="single"/>
        </w:rPr>
        <w:t>Criterio motivazionale</w:t>
      </w:r>
      <w:r w:rsidRPr="00FD795E">
        <w:t xml:space="preserve">: </w:t>
      </w:r>
    </w:p>
    <w:p w14:paraId="65F0A5C0" w14:textId="4503D263" w:rsidR="00EE2C81" w:rsidRPr="00FD795E" w:rsidRDefault="00EE2C81" w:rsidP="00FD795E">
      <w:r w:rsidRPr="00FD795E">
        <w:t xml:space="preserve">0,0 </w:t>
      </w:r>
      <w:r w:rsidRPr="00FD795E">
        <w:tab/>
      </w:r>
      <w:r w:rsidRPr="00FD795E">
        <w:tab/>
        <w:t xml:space="preserve">Assente- completamente negativo </w:t>
      </w:r>
    </w:p>
    <w:p w14:paraId="034746BF" w14:textId="77777777" w:rsidR="00EE2C81" w:rsidRPr="00FD795E" w:rsidRDefault="00EE2C81" w:rsidP="00FD795E">
      <w:r w:rsidRPr="00FD795E">
        <w:t xml:space="preserve">0,1 </w:t>
      </w:r>
      <w:r w:rsidRPr="00FD795E">
        <w:tab/>
      </w:r>
      <w:r w:rsidRPr="00FD795E">
        <w:tab/>
        <w:t xml:space="preserve">Quasi del tutto assente – quasi completamente negativo </w:t>
      </w:r>
    </w:p>
    <w:p w14:paraId="44EAB25A" w14:textId="77777777" w:rsidR="00EE2C81" w:rsidRPr="00FD795E" w:rsidRDefault="00EE2C81" w:rsidP="00FD795E">
      <w:r w:rsidRPr="00FD795E">
        <w:t xml:space="preserve">0,2 </w:t>
      </w:r>
      <w:r w:rsidRPr="00FD795E">
        <w:tab/>
      </w:r>
      <w:r w:rsidRPr="00FD795E">
        <w:tab/>
        <w:t xml:space="preserve">Negativo 0,3 Gravemente insufficiente </w:t>
      </w:r>
    </w:p>
    <w:p w14:paraId="26CD673E" w14:textId="77777777" w:rsidR="00EE2C81" w:rsidRPr="00FD795E" w:rsidRDefault="00EE2C81" w:rsidP="00FD795E">
      <w:r w:rsidRPr="00FD795E">
        <w:t xml:space="preserve">0,4 </w:t>
      </w:r>
      <w:r w:rsidRPr="00FD795E">
        <w:tab/>
      </w:r>
      <w:r w:rsidRPr="00FD795E">
        <w:tab/>
        <w:t xml:space="preserve">Insufficiente </w:t>
      </w:r>
    </w:p>
    <w:p w14:paraId="2DDAD28F" w14:textId="77777777" w:rsidR="00EE2C81" w:rsidRPr="00FD795E" w:rsidRDefault="00EE2C81" w:rsidP="00FD795E">
      <w:r w:rsidRPr="00FD795E">
        <w:t xml:space="preserve">0,5 </w:t>
      </w:r>
      <w:r w:rsidRPr="00FD795E">
        <w:tab/>
      </w:r>
      <w:r w:rsidRPr="00FD795E">
        <w:tab/>
        <w:t xml:space="preserve">Appena insufficiente </w:t>
      </w:r>
    </w:p>
    <w:p w14:paraId="7BFB0CF9" w14:textId="77777777" w:rsidR="00B830EE" w:rsidRPr="00FD795E" w:rsidRDefault="00EE2C81" w:rsidP="00FD795E">
      <w:r w:rsidRPr="00FD795E">
        <w:t xml:space="preserve">0,6 </w:t>
      </w:r>
      <w:r w:rsidR="00B830EE" w:rsidRPr="00FD795E">
        <w:tab/>
      </w:r>
      <w:r w:rsidR="00B830EE" w:rsidRPr="00FD795E">
        <w:tab/>
      </w:r>
      <w:r w:rsidRPr="00FD795E">
        <w:t xml:space="preserve">Sufficiente </w:t>
      </w:r>
    </w:p>
    <w:p w14:paraId="2FC58A42" w14:textId="77777777" w:rsidR="00B830EE" w:rsidRPr="00FD795E" w:rsidRDefault="00EE2C81" w:rsidP="00FD795E">
      <w:r w:rsidRPr="00FD795E">
        <w:t xml:space="preserve">0,7 </w:t>
      </w:r>
      <w:r w:rsidR="00B830EE" w:rsidRPr="00FD795E">
        <w:tab/>
      </w:r>
      <w:r w:rsidR="00B830EE" w:rsidRPr="00FD795E">
        <w:tab/>
      </w:r>
      <w:r w:rsidRPr="00FD795E">
        <w:t xml:space="preserve">Discreto </w:t>
      </w:r>
    </w:p>
    <w:p w14:paraId="16B3E9EC" w14:textId="77777777" w:rsidR="00B830EE" w:rsidRPr="00FD795E" w:rsidRDefault="00EE2C81" w:rsidP="00FD795E">
      <w:r w:rsidRPr="00FD795E">
        <w:t xml:space="preserve">0,8 </w:t>
      </w:r>
      <w:r w:rsidR="00B830EE" w:rsidRPr="00FD795E">
        <w:tab/>
      </w:r>
      <w:r w:rsidR="00B830EE" w:rsidRPr="00FD795E">
        <w:tab/>
      </w:r>
      <w:r w:rsidRPr="00FD795E">
        <w:t xml:space="preserve">Buono </w:t>
      </w:r>
    </w:p>
    <w:p w14:paraId="12664552" w14:textId="77777777" w:rsidR="00B830EE" w:rsidRPr="00FD795E" w:rsidRDefault="00EE2C81" w:rsidP="00FD795E">
      <w:r w:rsidRPr="00FD795E">
        <w:t xml:space="preserve">0,9 </w:t>
      </w:r>
      <w:r w:rsidR="00B830EE" w:rsidRPr="00FD795E">
        <w:tab/>
      </w:r>
      <w:r w:rsidR="00B830EE" w:rsidRPr="00FD795E">
        <w:tab/>
      </w:r>
      <w:r w:rsidRPr="00FD795E">
        <w:t xml:space="preserve">Ottimo </w:t>
      </w:r>
    </w:p>
    <w:p w14:paraId="1C1A5253" w14:textId="77777777" w:rsidR="00B830EE" w:rsidRPr="00FD795E" w:rsidRDefault="00EE2C81" w:rsidP="00FD795E">
      <w:r w:rsidRPr="00FD795E">
        <w:t xml:space="preserve">1,0 </w:t>
      </w:r>
      <w:r w:rsidR="00B830EE" w:rsidRPr="00FD795E">
        <w:tab/>
      </w:r>
      <w:r w:rsidR="00B830EE" w:rsidRPr="00FD795E">
        <w:tab/>
      </w:r>
      <w:r w:rsidRPr="00FD795E">
        <w:t xml:space="preserve">Eccellente </w:t>
      </w:r>
    </w:p>
    <w:p w14:paraId="1C83AB5A" w14:textId="77777777" w:rsidR="000B1B12" w:rsidRDefault="000B1B12" w:rsidP="00FD795E"/>
    <w:p w14:paraId="415E149D" w14:textId="7C48339B" w:rsidR="00EC0B22" w:rsidRDefault="00197262" w:rsidP="00740EC7">
      <w:r w:rsidRPr="00FD795E">
        <w:t>La commissione calcola</w:t>
      </w:r>
      <w:r w:rsidR="00EE2C81" w:rsidRPr="00FD795E">
        <w:t xml:space="preserve">, quindi, la media aritmetica dei coefficienti assegnati da ogni commissario (con arrotondamento alla seconda cifra decimale) relativamente ad ogni singolo </w:t>
      </w:r>
      <w:r w:rsidR="00740EC7">
        <w:t>sotto criterio</w:t>
      </w:r>
      <w:r w:rsidR="00EE2C81" w:rsidRPr="00FD795E">
        <w:t xml:space="preserve"> di valutazione.</w:t>
      </w:r>
      <w:r w:rsidR="000B1B12">
        <w:t xml:space="preserve"> </w:t>
      </w:r>
    </w:p>
    <w:p w14:paraId="78F0C1CF" w14:textId="61779F69" w:rsidR="007350C0" w:rsidRDefault="007350C0" w:rsidP="00740EC7"/>
    <w:p w14:paraId="452B66EC" w14:textId="77777777" w:rsidR="007350C0" w:rsidRDefault="007350C0" w:rsidP="00740EC7"/>
    <w:p w14:paraId="26343566" w14:textId="77777777" w:rsidR="00740EC7" w:rsidRPr="00740EC7" w:rsidRDefault="00740EC7" w:rsidP="00740EC7"/>
    <w:p w14:paraId="42B48A7C" w14:textId="750E02E9" w:rsidR="00543149" w:rsidRPr="003A331D" w:rsidRDefault="00543149" w:rsidP="003A331D">
      <w:pPr>
        <w:pStyle w:val="Titolo2"/>
      </w:pPr>
      <w:bookmarkStart w:id="105" w:name="_Toc19096295"/>
      <w:r w:rsidRPr="003A331D">
        <w:t>Metodo di attribuzione del coefficiente per il calcolo del punteggio dell’offerta economica.</w:t>
      </w:r>
      <w:bookmarkEnd w:id="105"/>
    </w:p>
    <w:p w14:paraId="7FD9D076" w14:textId="6A14424C" w:rsidR="00543149" w:rsidRPr="00BD511F" w:rsidRDefault="00543149" w:rsidP="00D848E7">
      <w:pPr>
        <w:rPr>
          <w:highlight w:val="magenta"/>
        </w:rPr>
      </w:pPr>
      <w:r w:rsidRPr="00BD511F">
        <w:t xml:space="preserve">L’offerta economica, il cui punteggio massimo attribuibile è pari a 20 punti, sarà valutata sulla base del Ribasso unico percentuale a valersi </w:t>
      </w:r>
      <w:r w:rsidR="005A6CCA">
        <w:t>sul</w:t>
      </w:r>
      <w:r w:rsidR="00740EC7">
        <w:t>l’importo</w:t>
      </w:r>
      <w:r w:rsidRPr="00BD511F">
        <w:t xml:space="preserve"> posto a base di gara</w:t>
      </w:r>
      <w:r w:rsidR="005A6CCA">
        <w:t>.</w:t>
      </w:r>
    </w:p>
    <w:p w14:paraId="224C0CD0" w14:textId="2FBF5757" w:rsidR="00543149" w:rsidRPr="00BD511F" w:rsidRDefault="00543149" w:rsidP="00D848E7">
      <w:pPr>
        <w:rPr>
          <w:highlight w:val="magenta"/>
        </w:rPr>
      </w:pPr>
      <w:r w:rsidRPr="00BD511F">
        <w:t xml:space="preserve">Il ribasso unico percentuale offerto è da considerarsi comprensivo di tutti i costi, nessuno escluso, per </w:t>
      </w:r>
      <w:r w:rsidR="005A6CCA">
        <w:t xml:space="preserve">la gestione </w:t>
      </w:r>
      <w:proofErr w:type="gramStart"/>
      <w:r w:rsidR="005A6CCA">
        <w:t xml:space="preserve">del </w:t>
      </w:r>
      <w:r w:rsidR="005A6CCA" w:rsidRPr="008457B2">
        <w:rPr>
          <w:i/>
        </w:rPr>
        <w:t>call</w:t>
      </w:r>
      <w:proofErr w:type="gramEnd"/>
      <w:r w:rsidR="005A6CCA" w:rsidRPr="008457B2">
        <w:rPr>
          <w:i/>
        </w:rPr>
        <w:t xml:space="preserve"> center</w:t>
      </w:r>
      <w:r w:rsidR="005A6CCA">
        <w:t xml:space="preserve"> e dei servizi connessi,</w:t>
      </w:r>
      <w:r w:rsidRPr="00BD511F">
        <w:t xml:space="preserve"> indicat</w:t>
      </w:r>
      <w:r w:rsidR="005A6CCA">
        <w:t>i</w:t>
      </w:r>
      <w:r w:rsidRPr="00BD511F">
        <w:t xml:space="preserve"> nel Capitolato, fatta eccezione per l’IVA.</w:t>
      </w:r>
    </w:p>
    <w:p w14:paraId="1115AC0F" w14:textId="52D3F279" w:rsidR="00543149" w:rsidRPr="00BD511F" w:rsidRDefault="00543149" w:rsidP="00D848E7">
      <w:pPr>
        <w:rPr>
          <w:highlight w:val="magenta"/>
        </w:rPr>
      </w:pPr>
      <w:r w:rsidRPr="00BD511F">
        <w:t>Sono inammissibili le offerte economiche che superino l’importo a base d’asta.</w:t>
      </w:r>
    </w:p>
    <w:p w14:paraId="2EC8DD11" w14:textId="795460CD" w:rsidR="00543149" w:rsidRPr="00BD511F" w:rsidRDefault="00543149" w:rsidP="00D848E7">
      <w:r w:rsidRPr="00BD511F">
        <w:t>Il coefficiente di valutazione relativo all'offerta economica sarà assegnato utilizzando la seguente formula non lineare:</w:t>
      </w:r>
    </w:p>
    <w:p w14:paraId="397C6A13" w14:textId="77777777" w:rsidR="007A0511" w:rsidRPr="007A0511" w:rsidRDefault="007A0511" w:rsidP="007A0511">
      <w:pPr>
        <w:jc w:val="center"/>
        <w:rPr>
          <w:b/>
        </w:rPr>
      </w:pPr>
      <w:r w:rsidRPr="007A0511">
        <w:rPr>
          <w:b/>
        </w:rPr>
        <w:t>Vi = (</w:t>
      </w:r>
      <w:proofErr w:type="spellStart"/>
      <w:r w:rsidRPr="007A0511">
        <w:rPr>
          <w:b/>
        </w:rPr>
        <w:t>Ri</w:t>
      </w:r>
      <w:proofErr w:type="spellEnd"/>
      <w:r w:rsidRPr="007A0511">
        <w:rPr>
          <w:b/>
        </w:rPr>
        <w:t>/</w:t>
      </w:r>
      <w:proofErr w:type="spellStart"/>
      <w:proofErr w:type="gramStart"/>
      <w:r w:rsidRPr="007A0511">
        <w:rPr>
          <w:b/>
        </w:rPr>
        <w:t>Rmax</w:t>
      </w:r>
      <w:proofErr w:type="spellEnd"/>
      <w:r w:rsidRPr="007A0511">
        <w:rPr>
          <w:b/>
        </w:rPr>
        <w:t>)</w:t>
      </w:r>
      <w:r w:rsidRPr="007A0511">
        <w:rPr>
          <w:b/>
          <w:i/>
          <w:vertAlign w:val="superscript"/>
        </w:rPr>
        <w:t>a</w:t>
      </w:r>
      <w:proofErr w:type="gramEnd"/>
    </w:p>
    <w:p w14:paraId="0FB4BCE1" w14:textId="77777777" w:rsidR="00543149" w:rsidRPr="00BD511F" w:rsidRDefault="00543149" w:rsidP="00D848E7">
      <w:r w:rsidRPr="00BD511F">
        <w:t xml:space="preserve">Dove: </w:t>
      </w:r>
    </w:p>
    <w:p w14:paraId="5E7DB15B" w14:textId="77777777" w:rsidR="00543149" w:rsidRPr="00BD511F" w:rsidRDefault="00543149" w:rsidP="00D848E7">
      <w:r w:rsidRPr="00BD511F">
        <w:t xml:space="preserve">Vi =Coefficiente dell'offerta </w:t>
      </w:r>
      <w:proofErr w:type="spellStart"/>
      <w:r w:rsidRPr="00BD511F">
        <w:t>iesima</w:t>
      </w:r>
      <w:proofErr w:type="spellEnd"/>
      <w:r w:rsidRPr="00BD511F">
        <w:t xml:space="preserve"> </w:t>
      </w:r>
    </w:p>
    <w:p w14:paraId="394D55BB" w14:textId="77777777" w:rsidR="00543149" w:rsidRPr="00BD511F" w:rsidRDefault="00543149" w:rsidP="00D848E7">
      <w:proofErr w:type="spellStart"/>
      <w:r w:rsidRPr="00BD511F">
        <w:t>Ri</w:t>
      </w:r>
      <w:proofErr w:type="spellEnd"/>
      <w:r w:rsidRPr="00BD511F">
        <w:t xml:space="preserve">= ribasso unico % offerto dal concorrente </w:t>
      </w:r>
    </w:p>
    <w:p w14:paraId="144663C8" w14:textId="77777777" w:rsidR="00543149" w:rsidRPr="00BD511F" w:rsidRDefault="00543149" w:rsidP="00D848E7">
      <w:proofErr w:type="spellStart"/>
      <w:r w:rsidRPr="00BD511F">
        <w:t>Rmax</w:t>
      </w:r>
      <w:proofErr w:type="spellEnd"/>
      <w:r w:rsidRPr="00BD511F">
        <w:t xml:space="preserve"> = ribasso unico % massimo offerto in gara </w:t>
      </w:r>
    </w:p>
    <w:p w14:paraId="5EC66BB9" w14:textId="77777777" w:rsidR="00543149" w:rsidRPr="00BD511F" w:rsidRDefault="00543149" w:rsidP="00D848E7">
      <w:r w:rsidRPr="00BD511F">
        <w:rPr>
          <w:i/>
        </w:rPr>
        <w:t>a</w:t>
      </w:r>
      <w:r w:rsidRPr="00BD511F">
        <w:t xml:space="preserve"> = coefficiente &gt;0 </w:t>
      </w:r>
    </w:p>
    <w:p w14:paraId="2ED8CA02" w14:textId="2E735577" w:rsidR="00543149" w:rsidRPr="00BD511F" w:rsidRDefault="00543149" w:rsidP="00D848E7">
      <w:r w:rsidRPr="00BD511F">
        <w:t xml:space="preserve">impiegando valori dell’esponente </w:t>
      </w:r>
      <w:r w:rsidR="007A0511" w:rsidRPr="007A0511">
        <w:rPr>
          <w:i/>
        </w:rPr>
        <w:t>a</w:t>
      </w:r>
      <w:r w:rsidR="007A0511" w:rsidRPr="007A0511">
        <w:t xml:space="preserve"> </w:t>
      </w:r>
      <w:r w:rsidRPr="00BD511F">
        <w:t xml:space="preserve">=0,5 </w:t>
      </w:r>
    </w:p>
    <w:p w14:paraId="2C3FF747" w14:textId="29AA7F41" w:rsidR="00543149" w:rsidRDefault="00543149" w:rsidP="00D848E7">
      <w:r w:rsidRPr="00BD511F">
        <w:t>Il risultato sarà arrotondato a 2 cifre decimali.</w:t>
      </w:r>
    </w:p>
    <w:p w14:paraId="0CE0B356" w14:textId="77777777" w:rsidR="00740EC7" w:rsidRPr="00BD511F" w:rsidRDefault="00740EC7" w:rsidP="00543149">
      <w:pPr>
        <w:autoSpaceDE w:val="0"/>
        <w:autoSpaceDN w:val="0"/>
        <w:adjustRightInd w:val="0"/>
        <w:spacing w:before="120" w:line="276" w:lineRule="auto"/>
        <w:rPr>
          <w:rFonts w:ascii="Arial" w:hAnsi="Arial" w:cs="Arial"/>
          <w:sz w:val="22"/>
          <w:szCs w:val="22"/>
          <w:highlight w:val="magenta"/>
        </w:rPr>
      </w:pPr>
    </w:p>
    <w:p w14:paraId="4E3DBCBC" w14:textId="7CAAA4E0" w:rsidR="00740EC7" w:rsidRDefault="00740EC7" w:rsidP="00740EC7">
      <w:pPr>
        <w:pStyle w:val="Titolo2"/>
      </w:pPr>
      <w:bookmarkStart w:id="106" w:name="_Toc19096296"/>
      <w:r w:rsidRPr="00740EC7">
        <w:t>Metodo di attribuzione del punteggio all’offerta</w:t>
      </w:r>
      <w:bookmarkEnd w:id="106"/>
    </w:p>
    <w:p w14:paraId="23158FA0" w14:textId="56D58728" w:rsidR="007A0511" w:rsidRDefault="007A0511" w:rsidP="00740EC7">
      <w:r w:rsidRPr="007A0511">
        <w:t>La commissione, terminata l’attribuzione dei coefficienti agli elementi e sub elementi qualitativi e all’offerta economica, procederà, in relazione a ciascuna offerta, all’attribuzione dei punteggi secondo il seguente metodo: “metodo aggregativo compensatore”</w:t>
      </w:r>
    </w:p>
    <w:p w14:paraId="5E87083B" w14:textId="77777777" w:rsidR="00D848E7" w:rsidRDefault="00D848E7" w:rsidP="00D848E7">
      <w:pPr>
        <w:jc w:val="center"/>
        <w:rPr>
          <w:b/>
        </w:rPr>
      </w:pPr>
    </w:p>
    <w:p w14:paraId="35F83666" w14:textId="56037AB3" w:rsidR="00740EC7" w:rsidRPr="00D848E7" w:rsidRDefault="00740EC7" w:rsidP="00D848E7">
      <w:pPr>
        <w:jc w:val="center"/>
        <w:rPr>
          <w:b/>
        </w:rPr>
      </w:pPr>
      <w:r w:rsidRPr="00D848E7">
        <w:rPr>
          <w:b/>
        </w:rPr>
        <w:t xml:space="preserve">C(a) = Σ n [ </w:t>
      </w:r>
      <w:proofErr w:type="spellStart"/>
      <w:r w:rsidRPr="00D848E7">
        <w:rPr>
          <w:b/>
        </w:rPr>
        <w:t>Wi</w:t>
      </w:r>
      <w:proofErr w:type="spellEnd"/>
      <w:r w:rsidRPr="00D848E7">
        <w:rPr>
          <w:b/>
        </w:rPr>
        <w:t xml:space="preserve"> *V(a)i]</w:t>
      </w:r>
    </w:p>
    <w:p w14:paraId="0E4BA6D2" w14:textId="77777777" w:rsidR="00740EC7" w:rsidRPr="00740EC7" w:rsidRDefault="00740EC7" w:rsidP="00740EC7">
      <w:r w:rsidRPr="00740EC7">
        <w:t>dove:</w:t>
      </w:r>
    </w:p>
    <w:p w14:paraId="074B8FDF" w14:textId="77777777" w:rsidR="00740EC7" w:rsidRPr="00740EC7" w:rsidRDefault="00740EC7" w:rsidP="00740EC7">
      <w:r w:rsidRPr="00740EC7">
        <w:t>C(a) = Indice di valutazione dell’offerta (a);</w:t>
      </w:r>
    </w:p>
    <w:p w14:paraId="78DB1FB8" w14:textId="77777777" w:rsidR="00740EC7" w:rsidRPr="00740EC7" w:rsidRDefault="00740EC7" w:rsidP="00740EC7">
      <w:r w:rsidRPr="00740EC7">
        <w:lastRenderedPageBreak/>
        <w:t>n = Numero totale degli elementi e sub-elementi di valutazione (i)</w:t>
      </w:r>
    </w:p>
    <w:p w14:paraId="095CE184" w14:textId="77777777" w:rsidR="00740EC7" w:rsidRPr="00740EC7" w:rsidRDefault="00740EC7" w:rsidP="00740EC7">
      <w:proofErr w:type="spellStart"/>
      <w:r w:rsidRPr="00740EC7">
        <w:t>Σn</w:t>
      </w:r>
      <w:proofErr w:type="spellEnd"/>
      <w:r w:rsidRPr="00740EC7">
        <w:t xml:space="preserve"> = sommatoria</w:t>
      </w:r>
    </w:p>
    <w:p w14:paraId="4B44283E" w14:textId="77777777" w:rsidR="00740EC7" w:rsidRPr="00740EC7" w:rsidRDefault="00740EC7" w:rsidP="00740EC7">
      <w:proofErr w:type="spellStart"/>
      <w:r w:rsidRPr="00740EC7">
        <w:t>Wi</w:t>
      </w:r>
      <w:proofErr w:type="spellEnd"/>
      <w:r w:rsidRPr="00740EC7">
        <w:t xml:space="preserve"> = Peso o punteggio attribuito ai singoli elementi e sub-elementi di valutazione (i);</w:t>
      </w:r>
    </w:p>
    <w:p w14:paraId="10C8C192" w14:textId="77777777" w:rsidR="00740EC7" w:rsidRPr="00740EC7" w:rsidRDefault="00740EC7" w:rsidP="00740EC7">
      <w:r w:rsidRPr="00740EC7">
        <w:t>V(a)i = Coefficiente, variabile tra zero e uno, attribuito ai singoli elementi e sub-elementi di</w:t>
      </w:r>
    </w:p>
    <w:p w14:paraId="14407E24" w14:textId="4C3FF7C1" w:rsidR="00543149" w:rsidRDefault="00740EC7" w:rsidP="00740EC7">
      <w:r w:rsidRPr="00740EC7">
        <w:t>valutazione (i) dell’offerta (a)</w:t>
      </w:r>
    </w:p>
    <w:p w14:paraId="4D107A0D" w14:textId="77777777" w:rsidR="0017050E" w:rsidRPr="00BD511F" w:rsidRDefault="0017050E" w:rsidP="00740EC7">
      <w:pPr>
        <w:rPr>
          <w:highlight w:val="magenta"/>
        </w:rPr>
      </w:pPr>
    </w:p>
    <w:p w14:paraId="47F37164" w14:textId="5102ACEA" w:rsidR="00901066" w:rsidRPr="00901066" w:rsidRDefault="00901066" w:rsidP="003A331D">
      <w:pPr>
        <w:pStyle w:val="Titolo1"/>
      </w:pPr>
      <w:bookmarkStart w:id="107" w:name="_Toc19096297"/>
      <w:r w:rsidRPr="00901066">
        <w:t>SVOLGIMENTO OPERAZIONI DI GARA: APERTURA DELLA BUSTA A VERIFICA DOCUMENTAZIONE AMMINISTRATIVA.</w:t>
      </w:r>
      <w:bookmarkEnd w:id="107"/>
    </w:p>
    <w:p w14:paraId="3A3DCCC1" w14:textId="6E27BB78" w:rsidR="00543149" w:rsidRPr="00776814" w:rsidRDefault="00901066" w:rsidP="0019351C">
      <w:pPr>
        <w:rPr>
          <w:highlight w:val="yellow"/>
        </w:rPr>
      </w:pPr>
      <w:r w:rsidRPr="00901066">
        <w:t xml:space="preserve">La prima seduta pubblica avrà luogo il giorno </w:t>
      </w:r>
      <w:r w:rsidR="0019351C">
        <w:t xml:space="preserve">16 ottobre </w:t>
      </w:r>
      <w:r w:rsidRPr="00901066">
        <w:t xml:space="preserve">2019, alle ore </w:t>
      </w:r>
      <w:r w:rsidR="0019351C">
        <w:t>10</w:t>
      </w:r>
      <w:r w:rsidRPr="00901066">
        <w:t xml:space="preserve">,00 presso </w:t>
      </w:r>
      <w:r w:rsidR="0019351C">
        <w:t>un locale del Dipartimento per le pari opportunità, Largo Chigi, 19 – 00187 Roma</w:t>
      </w:r>
      <w:r w:rsidRPr="00901066">
        <w:t xml:space="preserve"> e vi potranno partecipare i legali rappresentanti/procuratori de</w:t>
      </w:r>
      <w:r w:rsidR="0019351C">
        <w:t>i</w:t>
      </w:r>
      <w:r w:rsidRPr="00901066">
        <w:t xml:space="preserve"> </w:t>
      </w:r>
      <w:r w:rsidR="0019351C">
        <w:t>concorrenti</w:t>
      </w:r>
      <w:r w:rsidRPr="00901066">
        <w:t xml:space="preserve"> interessat</w:t>
      </w:r>
      <w:r w:rsidR="0019351C">
        <w:t>i</w:t>
      </w:r>
      <w:r w:rsidRPr="00901066">
        <w:t xml:space="preserve"> oppure persone munite di specifica delega. In assenza di tali titoli, la partecipazione è ammessa come semplice uditore. Tale seduta pubblica, se necessario, sarà aggiornata ad altra ora o a giorni successivi, nel luogo, nella data e negli orari che saranno comunicati ai concorrenti a mezzo pubblicazione sul sito </w:t>
      </w:r>
      <w:r w:rsidR="00776814">
        <w:t>istituzionale del DPO</w:t>
      </w:r>
      <w:r w:rsidRPr="00901066">
        <w:t xml:space="preserve"> almeno </w:t>
      </w:r>
      <w:r w:rsidR="0079452B" w:rsidRPr="0079452B">
        <w:t>2</w:t>
      </w:r>
      <w:r w:rsidRPr="0079452B">
        <w:t xml:space="preserve"> (</w:t>
      </w:r>
      <w:r w:rsidR="0079452B" w:rsidRPr="0079452B">
        <w:t>due</w:t>
      </w:r>
      <w:r w:rsidRPr="0079452B">
        <w:t>) giorni prima della data fissata.</w:t>
      </w:r>
    </w:p>
    <w:p w14:paraId="45DA0F85" w14:textId="77777777" w:rsidR="00901066" w:rsidRDefault="00901066" w:rsidP="0019351C">
      <w:r w:rsidRPr="00901066">
        <w:t xml:space="preserve">Parimenti le successive sedute pubbliche saranno comunicate ai concorrenti a mezzo pubblicazione sul sito informatico/PEC almeno 3 (tre) giorni prima della data fissata. </w:t>
      </w:r>
    </w:p>
    <w:p w14:paraId="4601763C" w14:textId="42DECB1D" w:rsidR="004725B8" w:rsidRDefault="000B44A2" w:rsidP="0019351C">
      <w:r>
        <w:t xml:space="preserve">Il </w:t>
      </w:r>
      <w:r w:rsidRPr="0019351C">
        <w:t>RUP</w:t>
      </w:r>
      <w:r w:rsidRPr="00901066">
        <w:t xml:space="preserve"> procederà</w:t>
      </w:r>
      <w:r w:rsidR="00077EA9">
        <w:t xml:space="preserve"> </w:t>
      </w:r>
      <w:r w:rsidRPr="00901066">
        <w:t>a verificare il tempestivo deposito e l’integrità dei plichi inviati dai concorrenti</w:t>
      </w:r>
      <w:r w:rsidR="00077EA9">
        <w:t>, consegnando</w:t>
      </w:r>
      <w:r w:rsidR="00D72775">
        <w:t>, nella prima seduta pubblica,</w:t>
      </w:r>
      <w:r w:rsidR="00077EA9">
        <w:t xml:space="preserve"> alla Commissione giudicatrice l’elenco dei plichi dei concorrenti pervenuti integri e nei termini</w:t>
      </w:r>
      <w:r>
        <w:t xml:space="preserve">.  </w:t>
      </w:r>
      <w:r w:rsidR="00077EA9">
        <w:t xml:space="preserve">La Commissione </w:t>
      </w:r>
      <w:r w:rsidR="00D72775">
        <w:t>giudicatrice</w:t>
      </w:r>
      <w:r>
        <w:t xml:space="preserve"> </w:t>
      </w:r>
      <w:r w:rsidR="00077EA9">
        <w:t xml:space="preserve">procederà </w:t>
      </w:r>
      <w:r w:rsidR="00077EA9" w:rsidRPr="00901066">
        <w:t>a: a) verificare la conformità della documentazione amministrativa a quanto richiesto nel presente bando-disciplinare</w:t>
      </w:r>
      <w:r w:rsidR="00077EA9" w:rsidRPr="00077EA9">
        <w:t xml:space="preserve"> </w:t>
      </w:r>
      <w:r w:rsidR="00077EA9">
        <w:t>e relativa la completezza</w:t>
      </w:r>
      <w:r w:rsidR="00077EA9" w:rsidRPr="00901066">
        <w:t xml:space="preserve">; b) attivare la procedura di soccorso istruttorio di cui al precedente paragrafo </w:t>
      </w:r>
      <w:r w:rsidR="00077EA9" w:rsidRPr="000B44A2">
        <w:t>11</w:t>
      </w:r>
      <w:r w:rsidR="00077EA9" w:rsidRPr="00901066">
        <w:t xml:space="preserve">; </w:t>
      </w:r>
      <w:r w:rsidR="00D72775" w:rsidRPr="00901066">
        <w:t>c) redigere apposito verbale relativo alle attività svolte</w:t>
      </w:r>
      <w:r w:rsidR="00D72775">
        <w:t xml:space="preserve">. La </w:t>
      </w:r>
      <w:r w:rsidR="00776814">
        <w:t>stazione appaltante</w:t>
      </w:r>
      <w:r w:rsidR="00D72775">
        <w:t xml:space="preserve"> </w:t>
      </w:r>
      <w:r w:rsidRPr="00901066">
        <w:t>adott</w:t>
      </w:r>
      <w:r w:rsidR="00D72775">
        <w:t>erà</w:t>
      </w:r>
      <w:r w:rsidRPr="00901066">
        <w:t xml:space="preserve"> il provvedimento che determina le esclusioni e le ammissioni dalla procedura di gara, </w:t>
      </w:r>
      <w:r>
        <w:t xml:space="preserve">e </w:t>
      </w:r>
      <w:r w:rsidRPr="00901066">
        <w:t>provved</w:t>
      </w:r>
      <w:r w:rsidR="00D72775">
        <w:t xml:space="preserve">erà </w:t>
      </w:r>
      <w:r w:rsidRPr="00901066">
        <w:t>agli adempimenti di</w:t>
      </w:r>
      <w:r>
        <w:t xml:space="preserve"> cui all’art. 76 del Codice. </w:t>
      </w:r>
    </w:p>
    <w:p w14:paraId="7F364B4B" w14:textId="5BF469AB" w:rsidR="004725B8" w:rsidRDefault="00901066" w:rsidP="0019351C">
      <w:r w:rsidRPr="00901066">
        <w:t xml:space="preserve">La stazione appaltante, al fine di tutelare il principio di segretezza delle offerte, adotta le seguenti modalità di conservazione dei plichi e di trasferimento degli stessi dal RUP alla </w:t>
      </w:r>
      <w:r w:rsidR="00077EA9">
        <w:t>C</w:t>
      </w:r>
      <w:r w:rsidRPr="00901066">
        <w:t xml:space="preserve">ommissione giudicatrice: i plichi, nel periodo fra il loro arrivo e la prima seduta pubblica di gara, sono conservati in armadio </w:t>
      </w:r>
      <w:r w:rsidR="00077EA9">
        <w:t>chiuso, presso un locale del</w:t>
      </w:r>
      <w:r w:rsidR="004725B8">
        <w:t xml:space="preserve"> Dipartimento per le pari opportunità</w:t>
      </w:r>
      <w:r w:rsidRPr="00901066">
        <w:t>; successivamente le buste delle offerte economiche, previa verifica della loro integrità, sono inserite in altra busta d</w:t>
      </w:r>
      <w:r w:rsidR="00776814">
        <w:t>a</w:t>
      </w:r>
      <w:r w:rsidRPr="00901066">
        <w:t xml:space="preserve">lla stazione appaltante, che viene sigillata e controfirmata sui lembi di chiusura dal RUP </w:t>
      </w:r>
      <w:r w:rsidR="00077EA9">
        <w:t xml:space="preserve">e da un testimone presente alla seduta pubblica, </w:t>
      </w:r>
      <w:r w:rsidRPr="00901066">
        <w:t xml:space="preserve">per essere quindi custodita in apposito armadio </w:t>
      </w:r>
      <w:r w:rsidR="004725B8">
        <w:t xml:space="preserve">chiuso </w:t>
      </w:r>
      <w:r w:rsidRPr="00901066">
        <w:t xml:space="preserve">sino alla seduta pubblica conclusiva della gara presso </w:t>
      </w:r>
      <w:r w:rsidR="00077EA9" w:rsidRPr="00077EA9">
        <w:t xml:space="preserve">un locale del </w:t>
      </w:r>
      <w:r w:rsidR="004725B8">
        <w:t>Dipartimento per le pari opportunità.</w:t>
      </w:r>
      <w:r w:rsidRPr="00901066">
        <w:t xml:space="preserve"> Le buste con la documentazione amministrativa e tecnica sono conservate a cura de</w:t>
      </w:r>
      <w:r w:rsidR="004725B8">
        <w:t>l</w:t>
      </w:r>
      <w:r w:rsidRPr="00901066">
        <w:t>l</w:t>
      </w:r>
      <w:r w:rsidR="004725B8">
        <w:t>a stazione appaltante</w:t>
      </w:r>
      <w:r w:rsidRPr="00901066">
        <w:t xml:space="preserve"> </w:t>
      </w:r>
      <w:r w:rsidR="004725B8" w:rsidRPr="00901066">
        <w:t xml:space="preserve">in apposito armadio </w:t>
      </w:r>
      <w:r w:rsidR="004725B8">
        <w:t>chiuso</w:t>
      </w:r>
      <w:r w:rsidR="00077EA9" w:rsidRPr="00077EA9">
        <w:t xml:space="preserve"> presso un locale del Dipartimento per le pari opportunità</w:t>
      </w:r>
      <w:r w:rsidR="00077EA9">
        <w:t xml:space="preserve"> per tutta la fase di gara</w:t>
      </w:r>
      <w:r w:rsidR="004725B8">
        <w:t>.</w:t>
      </w:r>
      <w:r w:rsidRPr="00901066">
        <w:t xml:space="preserve"> </w:t>
      </w:r>
    </w:p>
    <w:p w14:paraId="702494BC" w14:textId="10809CA9" w:rsidR="00901066" w:rsidRDefault="00901066" w:rsidP="0019351C">
      <w:r w:rsidRPr="00901066">
        <w:t xml:space="preserve">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 Tale verifica avverrà, ai sensi degli artt. 81 e 216, comma 13 del Codice, attraverso l’utilizzo del sistema </w:t>
      </w:r>
      <w:proofErr w:type="spellStart"/>
      <w:r w:rsidRPr="00901066">
        <w:t>AVCpass</w:t>
      </w:r>
      <w:proofErr w:type="spellEnd"/>
      <w:r w:rsidRPr="00901066">
        <w:t>, reso disponibile dall’ANAC, con le modalità di cui alla delibera n. 157/2016.</w:t>
      </w:r>
    </w:p>
    <w:p w14:paraId="3106C258" w14:textId="77777777" w:rsidR="004725B8" w:rsidRPr="00901066" w:rsidRDefault="004725B8" w:rsidP="00901066">
      <w:pPr>
        <w:autoSpaceDE w:val="0"/>
        <w:autoSpaceDN w:val="0"/>
        <w:adjustRightInd w:val="0"/>
        <w:spacing w:before="120" w:line="276" w:lineRule="auto"/>
        <w:rPr>
          <w:rFonts w:ascii="Arial" w:hAnsi="Arial" w:cs="Arial"/>
          <w:sz w:val="22"/>
          <w:szCs w:val="22"/>
        </w:rPr>
      </w:pPr>
    </w:p>
    <w:p w14:paraId="3A2ECA85" w14:textId="77777777" w:rsidR="004725B8" w:rsidRDefault="00901066" w:rsidP="003A331D">
      <w:pPr>
        <w:pStyle w:val="Titolo1"/>
      </w:pPr>
      <w:bookmarkStart w:id="108" w:name="_Toc19096298"/>
      <w:r w:rsidRPr="004725B8">
        <w:t>COMMISSIONE GIUDICATRICE</w:t>
      </w:r>
      <w:bookmarkEnd w:id="108"/>
    </w:p>
    <w:p w14:paraId="466AE3C3" w14:textId="22748C7C" w:rsidR="00901066" w:rsidRPr="004725B8" w:rsidRDefault="00901066" w:rsidP="004725B8">
      <w:pPr>
        <w:pStyle w:val="Paragrafoelenco"/>
        <w:autoSpaceDE w:val="0"/>
        <w:autoSpaceDN w:val="0"/>
        <w:adjustRightInd w:val="0"/>
        <w:spacing w:before="120" w:line="276" w:lineRule="auto"/>
        <w:ind w:left="360"/>
        <w:rPr>
          <w:rFonts w:ascii="Arial" w:hAnsi="Arial" w:cs="Arial"/>
          <w:b/>
          <w:sz w:val="22"/>
          <w:szCs w:val="22"/>
        </w:rPr>
      </w:pPr>
    </w:p>
    <w:p w14:paraId="5B1A98DA" w14:textId="43293586" w:rsidR="00543149" w:rsidRPr="004725B8" w:rsidRDefault="00901066" w:rsidP="00C400E7">
      <w:pPr>
        <w:rPr>
          <w:highlight w:val="magenta"/>
        </w:rPr>
      </w:pPr>
      <w:r w:rsidRPr="004725B8">
        <w:t xml:space="preserve">La commissione giudicatrice è nominata, ai sensi dell’art. 216, comma 12, del Codice, dopo la scadenza del termine per la presentazione delle offerte ed </w:t>
      </w:r>
      <w:r w:rsidR="00776814">
        <w:t xml:space="preserve">è composta da un numero dispari di </w:t>
      </w:r>
      <w:r w:rsidRPr="004725B8">
        <w:t xml:space="preserve">esperti nello specifico settore cui si riferisce l’oggetto del contratto. In capo ai commissari non devono </w:t>
      </w:r>
      <w:r w:rsidRPr="004725B8">
        <w:lastRenderedPageBreak/>
        <w:t>sussistere cause ostative alla nomina ai sensi de</w:t>
      </w:r>
      <w:r w:rsidR="00C400E7">
        <w:t>ll’art. 77, comma 9, del Codice;</w:t>
      </w:r>
      <w:r w:rsidRPr="004725B8">
        <w:t xml:space="preserve"> </w:t>
      </w:r>
      <w:r w:rsidR="00C400E7">
        <w:t>a</w:t>
      </w:r>
      <w:r w:rsidRPr="004725B8">
        <w:t xml:space="preserve"> tal fine i medesimi rilasciano apposita dichiarazione alla stazione appaltante</w:t>
      </w:r>
      <w:r w:rsidR="00C400E7">
        <w:t>.</w:t>
      </w:r>
      <w:r w:rsidRPr="004725B8">
        <w:t xml:space="preserve"> La commissione giudicatrice è responsabile della valutazione delle offerte tecniche ed economiche dei concorrenti e fornisce ausilio al RUP nella valutazione della congruità delle offerte tecniche (cfr. Linee guida n. 3 del 26 ottobre 2016).</w:t>
      </w:r>
    </w:p>
    <w:p w14:paraId="5A09D98E" w14:textId="77B31C8F" w:rsidR="00901066" w:rsidRDefault="00901066" w:rsidP="00C400E7">
      <w:r w:rsidRPr="004725B8">
        <w:t xml:space="preserve">La stazione appaltante pubblica, sul profilo di committente, nella sezione “amministrazione trasparente” la composizione della commissione giudicatrice e i curricula dei componenti, ai sensi dell’art. 29, comma 1, del Codice. </w:t>
      </w:r>
    </w:p>
    <w:p w14:paraId="2D5B9176" w14:textId="77777777" w:rsidR="004725B8" w:rsidRPr="004725B8" w:rsidRDefault="004725B8" w:rsidP="00901066">
      <w:pPr>
        <w:autoSpaceDE w:val="0"/>
        <w:autoSpaceDN w:val="0"/>
        <w:adjustRightInd w:val="0"/>
        <w:spacing w:before="120" w:line="276" w:lineRule="auto"/>
        <w:rPr>
          <w:rFonts w:ascii="Arial" w:hAnsi="Arial" w:cs="Arial"/>
          <w:sz w:val="22"/>
          <w:szCs w:val="22"/>
        </w:rPr>
      </w:pPr>
    </w:p>
    <w:p w14:paraId="46EBF6F3" w14:textId="50360F1E" w:rsidR="00901066" w:rsidRPr="00901066" w:rsidRDefault="00901066" w:rsidP="003A331D">
      <w:pPr>
        <w:pStyle w:val="Titolo1"/>
      </w:pPr>
      <w:bookmarkStart w:id="109" w:name="_Toc19096299"/>
      <w:r w:rsidRPr="00901066">
        <w:t>APERTURA DELLE BUSTE B E C – VALUTAZIONE DELLE OFFERTE TECNICO QUALITATIVE E DELLE OFFERTE TECNIC</w:t>
      </w:r>
      <w:r w:rsidR="00776814">
        <w:t>HE</w:t>
      </w:r>
      <w:r w:rsidRPr="00901066">
        <w:t xml:space="preserve"> ED ECONOMICHE.</w:t>
      </w:r>
      <w:bookmarkEnd w:id="109"/>
    </w:p>
    <w:p w14:paraId="656DA45D" w14:textId="1DBFF067" w:rsidR="00901066" w:rsidRPr="004725B8" w:rsidRDefault="00901066" w:rsidP="00BE4B82">
      <w:r w:rsidRPr="004725B8">
        <w:t xml:space="preserve">Una volta effettuato il controllo della documentazione amministrativa, </w:t>
      </w:r>
      <w:r w:rsidR="00BE4B82">
        <w:t>la Commissione giudicatrice</w:t>
      </w:r>
      <w:r w:rsidRPr="004725B8">
        <w:t xml:space="preserve"> procederà all’apertura della busta concernente l’offerta tecnica ed alla verifica della presenza dei documenti richiesti dal presente </w:t>
      </w:r>
      <w:r w:rsidR="00BE4B82">
        <w:t>bando/</w:t>
      </w:r>
      <w:r w:rsidRPr="004725B8">
        <w:t>dis</w:t>
      </w:r>
      <w:r w:rsidR="004725B8">
        <w:t xml:space="preserve">ciplinare. </w:t>
      </w:r>
      <w:r w:rsidR="00CB555C">
        <w:t>Indi la Commissione, i</w:t>
      </w:r>
      <w:r w:rsidRPr="004725B8">
        <w:t>n una o più sedute riservate procederà all’esame ed alla valutazione delle offerte tecniche e all’assegnazione dei relativi punteggi applicando i criteri e le formule indicati nel bando</w:t>
      </w:r>
      <w:r w:rsidR="004725B8">
        <w:t>/</w:t>
      </w:r>
      <w:r w:rsidRPr="004725B8">
        <w:t>disciplinare.</w:t>
      </w:r>
    </w:p>
    <w:p w14:paraId="466E363A" w14:textId="59B8862D" w:rsidR="00754B1C" w:rsidRDefault="00901066" w:rsidP="00BE4B82">
      <w:r w:rsidRPr="004725B8">
        <w:t>Successiv</w:t>
      </w:r>
      <w:r w:rsidR="00CB555C">
        <w:t>amente, in seduta pubblica, la C</w:t>
      </w:r>
      <w:r w:rsidRPr="004725B8">
        <w:t xml:space="preserve">ommissione darà lettura dei punteggi attribuiti alle singole offerte tecniche, darà atto delle eventuali esclusioni dalla gara dei concorrenti. Nella medesima seduta, o in una </w:t>
      </w:r>
      <w:r w:rsidR="00CB555C">
        <w:t>seduta pubblica successiva, la C</w:t>
      </w:r>
      <w:r w:rsidRPr="004725B8">
        <w:t>ommissione procederà all’apertura della busta contenente le offerte economiche e quindi alla relativa valutazione, secondo i criteri e le modalità descritte al par</w:t>
      </w:r>
      <w:r w:rsidR="00A10939">
        <w:t>. 15.</w:t>
      </w:r>
      <w:r w:rsidRPr="004725B8">
        <w:t xml:space="preserve"> Nel caso in cui le offerte di due o più concorrenti ottengano lo stesso punteggio complessivo, ma punteggi differenti per il prezzo e per tutti gli altri elementi </w:t>
      </w:r>
      <w:r w:rsidR="004725B8">
        <w:t xml:space="preserve">di valutazione, sarà collocato </w:t>
      </w:r>
      <w:r w:rsidRPr="004725B8">
        <w:t>primo in graduatoria il concorrente che ha ottenuto il m</w:t>
      </w:r>
      <w:r w:rsidR="00D40F82">
        <w:t>iglior punteggio sull’offerta tecnica</w:t>
      </w:r>
      <w:r w:rsidRPr="004725B8">
        <w:t xml:space="preserve">. Nel caso in cui le offerte di due o più concorrenti ottengano lo stesso punteggio complessivo e gli stessi punteggi parziali per il prezzo e per l’offerta tecnica, si procederà mediante sorteggio in seduta pubblica. All’esito delle operazioni di cui sopra, la commissione, in seduta pubblica, redige la graduatoria. </w:t>
      </w:r>
    </w:p>
    <w:p w14:paraId="2644FFB6" w14:textId="690C3EC3" w:rsidR="00754B1C" w:rsidRDefault="00901066" w:rsidP="00BE4B82">
      <w:r w:rsidRPr="004725B8">
        <w:t>Qualora individui offerte che superano la soglia di anomalia di cui all’art. 97, comma 3, del Codice, e in ogni altro caso in cui, in base a elementi specifici, l’offerta</w:t>
      </w:r>
      <w:r w:rsidR="00D40F82">
        <w:t xml:space="preserve"> appaia anormalmente bassa, la C</w:t>
      </w:r>
      <w:r w:rsidRPr="004725B8">
        <w:t>ommissione chiude la seduta pubblica dando comunicazione al</w:t>
      </w:r>
      <w:r w:rsidR="007268A3">
        <w:t>la stazione appaltante</w:t>
      </w:r>
      <w:r w:rsidRPr="004725B8">
        <w:t xml:space="preserve">, che procederà secondo quanto indicato al successivo paragrafo </w:t>
      </w:r>
      <w:r w:rsidR="00754B1C">
        <w:t>19</w:t>
      </w:r>
      <w:r w:rsidRPr="004725B8">
        <w:t>. In qualsiasi fase delle operazioni di valutazione delle offe</w:t>
      </w:r>
      <w:r w:rsidR="00D40F82">
        <w:t>rte tecniche ed economiche, la C</w:t>
      </w:r>
      <w:r w:rsidRPr="004725B8">
        <w:t>ommissione provvede a comun</w:t>
      </w:r>
      <w:r w:rsidR="00A10939">
        <w:t xml:space="preserve">icare tempestivamente </w:t>
      </w:r>
      <w:proofErr w:type="gramStart"/>
      <w:r w:rsidR="00A10939">
        <w:t xml:space="preserve">al </w:t>
      </w:r>
      <w:r w:rsidR="007268A3">
        <w:t>stazione</w:t>
      </w:r>
      <w:proofErr w:type="gramEnd"/>
      <w:r w:rsidR="007268A3">
        <w:t xml:space="preserve"> appaltante</w:t>
      </w:r>
      <w:r w:rsidR="00A10939">
        <w:t xml:space="preserve">, </w:t>
      </w:r>
      <w:r w:rsidRPr="004725B8">
        <w:t xml:space="preserve">ai sensi dell’art. 76, comma 5, </w:t>
      </w:r>
      <w:proofErr w:type="spellStart"/>
      <w:r w:rsidRPr="004725B8">
        <w:t>lett</w:t>
      </w:r>
      <w:proofErr w:type="spellEnd"/>
      <w:r w:rsidRPr="004725B8">
        <w:t>. b), del Codice</w:t>
      </w:r>
      <w:r w:rsidR="00A10939">
        <w:t>,</w:t>
      </w:r>
      <w:r w:rsidRPr="004725B8">
        <w:t xml:space="preserve"> i </w:t>
      </w:r>
      <w:r w:rsidR="00A10939">
        <w:t xml:space="preserve">casi di esclusione da disporre </w:t>
      </w:r>
      <w:r w:rsidRPr="004725B8">
        <w:t xml:space="preserve">per: </w:t>
      </w:r>
    </w:p>
    <w:p w14:paraId="6C691D8F" w14:textId="7317EFE9" w:rsidR="00754B1C" w:rsidRDefault="00901066" w:rsidP="00781F34">
      <w:pPr>
        <w:pStyle w:val="Paragrafoelenco"/>
        <w:numPr>
          <w:ilvl w:val="1"/>
          <w:numId w:val="23"/>
        </w:numPr>
        <w:ind w:left="709"/>
      </w:pPr>
      <w:r w:rsidRPr="004725B8">
        <w:t>mancata separazione dell’offerta economica e offerta tecnico quantitativa dall’offerta</w:t>
      </w:r>
      <w:r w:rsidR="004725B8">
        <w:t xml:space="preserve"> </w:t>
      </w:r>
      <w:r w:rsidRPr="004725B8">
        <w:t xml:space="preserve">tecnico qualitativa, ovvero l’inserimento di elementi concernenti il prezzo in documenti contenuti nelle buste A e B; </w:t>
      </w:r>
    </w:p>
    <w:p w14:paraId="5F4B14E7" w14:textId="07624438" w:rsidR="00754B1C" w:rsidRDefault="00901066" w:rsidP="00781F34">
      <w:pPr>
        <w:pStyle w:val="Paragrafoelenco"/>
        <w:numPr>
          <w:ilvl w:val="1"/>
          <w:numId w:val="23"/>
        </w:numPr>
        <w:ind w:left="709"/>
      </w:pPr>
      <w:r w:rsidRPr="004725B8">
        <w:t xml:space="preserve">presentazione di offerte parziali, plurime, condizionate, alternative nonché irregolari, ai sensi dell’art. 59, comma 3, </w:t>
      </w:r>
      <w:proofErr w:type="spellStart"/>
      <w:r w:rsidRPr="004725B8">
        <w:t>lett</w:t>
      </w:r>
      <w:proofErr w:type="spellEnd"/>
      <w:r w:rsidRPr="004725B8">
        <w:t xml:space="preserve">. a) del Codice, in quanto non rispettano i documenti di gara, ivi comprese le specifiche tecniche; </w:t>
      </w:r>
    </w:p>
    <w:p w14:paraId="41774C8A" w14:textId="7C3ADADE" w:rsidR="00901066" w:rsidRDefault="00901066" w:rsidP="00781F34">
      <w:pPr>
        <w:pStyle w:val="Paragrafoelenco"/>
        <w:numPr>
          <w:ilvl w:val="1"/>
          <w:numId w:val="23"/>
        </w:numPr>
        <w:ind w:left="709"/>
      </w:pPr>
      <w:r w:rsidRPr="004725B8">
        <w:t xml:space="preserve">presentazione di offerte inammissibili, ai sensi dell’art. 59, comma 4 </w:t>
      </w:r>
      <w:proofErr w:type="spellStart"/>
      <w:r w:rsidRPr="004725B8">
        <w:t>lett</w:t>
      </w:r>
      <w:proofErr w:type="spellEnd"/>
      <w:r w:rsidRPr="004725B8">
        <w:t>. a) e c) del Codice, in quanto la commissione giudicatrice ha ritenuto sussistenti gli estremi per informativa alla Procura della Repubblica per reati di corruzione o fenomeni collusivi o ha verificato essere in aumento rispetto all’importo a base di gara.</w:t>
      </w:r>
    </w:p>
    <w:p w14:paraId="58E504B2" w14:textId="77777777" w:rsidR="00754B1C" w:rsidRPr="004725B8" w:rsidRDefault="00754B1C" w:rsidP="00901066">
      <w:pPr>
        <w:autoSpaceDE w:val="0"/>
        <w:autoSpaceDN w:val="0"/>
        <w:adjustRightInd w:val="0"/>
        <w:spacing w:before="120" w:line="276" w:lineRule="auto"/>
        <w:rPr>
          <w:rFonts w:ascii="Arial" w:hAnsi="Arial" w:cs="Arial"/>
          <w:sz w:val="22"/>
          <w:szCs w:val="22"/>
        </w:rPr>
      </w:pPr>
    </w:p>
    <w:p w14:paraId="18C032BC" w14:textId="1D5C9BA8" w:rsidR="00901066" w:rsidRPr="00901066" w:rsidRDefault="00901066" w:rsidP="003A331D">
      <w:pPr>
        <w:pStyle w:val="Titolo1"/>
      </w:pPr>
      <w:bookmarkStart w:id="110" w:name="_Toc19096300"/>
      <w:r w:rsidRPr="00901066">
        <w:lastRenderedPageBreak/>
        <w:t>VERIFICA DI ANOMALIA DELLE OFFERTE.</w:t>
      </w:r>
      <w:bookmarkEnd w:id="110"/>
    </w:p>
    <w:p w14:paraId="7229C606" w14:textId="188EFC2D" w:rsidR="00754B1C" w:rsidRDefault="00901066" w:rsidP="00BE4B82">
      <w:r w:rsidRPr="00754B1C">
        <w:t xml:space="preserve">Al ricorrere dei presupposti di cui all’art. 97, comma 3, del Codice, e in ogni altro caso in cui, in base a elementi specifici, l’offerta appaia anormalmente bassa, </w:t>
      </w:r>
      <w:r w:rsidR="00D40F82">
        <w:t>la stazione appaltante</w:t>
      </w:r>
      <w:r w:rsidRPr="00754B1C">
        <w:t>, avvalendosi,</w:t>
      </w:r>
      <w:r w:rsidR="00D40F82">
        <w:t xml:space="preserve"> se ritenuto necessario, </w:t>
      </w:r>
      <w:r w:rsidR="00F13388">
        <w:t xml:space="preserve">anche </w:t>
      </w:r>
      <w:r w:rsidR="00D40F82">
        <w:t>della C</w:t>
      </w:r>
      <w:r w:rsidRPr="00754B1C">
        <w:t xml:space="preserve">ommissione, valuta la congruità, serietà, sostenibilità e realizzabilità delle offerte che appaiono anormalmente basse. </w:t>
      </w:r>
    </w:p>
    <w:p w14:paraId="2E7A6ED2" w14:textId="77777777" w:rsidR="00754B1C" w:rsidRDefault="00901066" w:rsidP="00BE4B82">
      <w:r w:rsidRPr="00754B1C">
        <w:t xml:space="preserve">Si procede a verificare la prima migliore offerta anormalmente bassa. Qualora tale offerta risulti anomala, si procede con le stesse modalità nei confronti delle successive offerte, fino ad individuare la migliore offerta ritenuta non anomala. </w:t>
      </w:r>
    </w:p>
    <w:p w14:paraId="4700563C" w14:textId="77777777" w:rsidR="00754B1C" w:rsidRDefault="00901066" w:rsidP="00BE4B82">
      <w:r w:rsidRPr="00754B1C">
        <w:t xml:space="preserve">È facoltà della stazione appaltante procedere contemporaneamente alla verifica di congruità di tutte le offerte anormalmente basse. </w:t>
      </w:r>
    </w:p>
    <w:p w14:paraId="337984D3" w14:textId="58BB62E0" w:rsidR="00754B1C" w:rsidRDefault="00F13388" w:rsidP="00BE4B82">
      <w:r>
        <w:t>La stazione appaltante</w:t>
      </w:r>
      <w:r w:rsidR="00901066" w:rsidRPr="00754B1C">
        <w:t xml:space="preserve"> richiede</w:t>
      </w:r>
      <w:r w:rsidR="0026457C" w:rsidRPr="0026457C">
        <w:t xml:space="preserve"> </w:t>
      </w:r>
      <w:r w:rsidR="0026457C" w:rsidRPr="00754B1C">
        <w:t>per iscritto</w:t>
      </w:r>
      <w:r w:rsidR="0026457C">
        <w:t>, ai sensi dell’art. 97 comma 5 del Codice,</w:t>
      </w:r>
      <w:r w:rsidR="00901066" w:rsidRPr="00754B1C">
        <w:t xml:space="preserve"> al concorrente la presentazione, delle spiegazioni, se del caso indicando le componenti specifiche dell’offerta ritenute anomale. A tal fine, assegna un termine non inferiore a quindici giorni dal ricevimento della richiesta. </w:t>
      </w:r>
      <w:r w:rsidR="0026457C">
        <w:t>La stazione appaltante</w:t>
      </w:r>
      <w:r w:rsidR="00901066" w:rsidRPr="00754B1C">
        <w:t xml:space="preserve"> ove le ritenga non sufficienti ad escludere l’anomalia, può chiedere, anche mediante audizione orale, ulteriori chiarimenti, assegnando un termine massimo per il riscontro. </w:t>
      </w:r>
    </w:p>
    <w:p w14:paraId="20671FA7" w14:textId="1AADB207" w:rsidR="00901066" w:rsidRPr="00754B1C" w:rsidRDefault="0026457C" w:rsidP="00BE4B82">
      <w:r>
        <w:t>La stazione appaltante</w:t>
      </w:r>
      <w:r w:rsidR="00901066" w:rsidRPr="00754B1C">
        <w:t xml:space="preserve"> esclude, ai sensi degli articoli 59, comma 3 </w:t>
      </w:r>
      <w:proofErr w:type="spellStart"/>
      <w:r w:rsidR="00901066" w:rsidRPr="00754B1C">
        <w:t>lett</w:t>
      </w:r>
      <w:proofErr w:type="spellEnd"/>
      <w:r w:rsidR="00901066" w:rsidRPr="00754B1C">
        <w:t>. c) e 97, commi 5 e 6 del Codice, le offerte che, in base all’esame degli elementi forniti con le spiegazioni risultino, nel complesso, inaffidabili e procede ai sensi del seguente articolo 2</w:t>
      </w:r>
      <w:r w:rsidR="00754B1C">
        <w:t>0</w:t>
      </w:r>
      <w:r w:rsidR="00901066" w:rsidRPr="00754B1C">
        <w:t>.</w:t>
      </w:r>
    </w:p>
    <w:p w14:paraId="1B3B5F76" w14:textId="77777777" w:rsidR="00754B1C" w:rsidRDefault="00754B1C" w:rsidP="00901066">
      <w:pPr>
        <w:autoSpaceDE w:val="0"/>
        <w:autoSpaceDN w:val="0"/>
        <w:adjustRightInd w:val="0"/>
        <w:spacing w:before="120" w:line="276" w:lineRule="auto"/>
        <w:rPr>
          <w:rFonts w:ascii="Arial" w:hAnsi="Arial" w:cs="Arial"/>
          <w:b/>
          <w:sz w:val="22"/>
          <w:szCs w:val="22"/>
        </w:rPr>
      </w:pPr>
    </w:p>
    <w:p w14:paraId="2F361CD7" w14:textId="7BC1466F" w:rsidR="00901066" w:rsidRPr="00901066" w:rsidRDefault="00901066" w:rsidP="003A331D">
      <w:pPr>
        <w:pStyle w:val="Titolo1"/>
      </w:pPr>
      <w:bookmarkStart w:id="111" w:name="_Toc19096301"/>
      <w:r w:rsidRPr="00901066">
        <w:t>AGGIUDICAZIONE DELL’APPALTO E STIPULA DEL CONTRATTO.</w:t>
      </w:r>
      <w:bookmarkEnd w:id="111"/>
    </w:p>
    <w:p w14:paraId="32E68F8D" w14:textId="367DB772" w:rsidR="00B27427" w:rsidRDefault="00901066" w:rsidP="00BE4B82">
      <w:r w:rsidRPr="00754B1C">
        <w:t xml:space="preserve">All’esito delle operazioni di cui sopra la </w:t>
      </w:r>
      <w:r w:rsidR="00F13388">
        <w:t>C</w:t>
      </w:r>
      <w:r w:rsidRPr="00754B1C">
        <w:t xml:space="preserve">ommissione – qualora vi sia stata verifica di congruità delle offerte anomale – formulerà la proposta di aggiudicazione in favore del concorrente che ha presentato la migliore offerta, chiudendo le operazioni di gara e trasmettendo </w:t>
      </w:r>
      <w:r w:rsidR="00340BBE">
        <w:t>alla stazione appaltante</w:t>
      </w:r>
      <w:r w:rsidRPr="00754B1C">
        <w:t xml:space="preserve"> tutti gli atti e documenti della gara ai fini dei successivi adempimenti</w:t>
      </w:r>
      <w:r w:rsidR="00754B1C">
        <w:t>, nonché i verbali di gara</w:t>
      </w:r>
      <w:r w:rsidRPr="00754B1C">
        <w:t xml:space="preserve">. </w:t>
      </w:r>
      <w:r w:rsidR="00B27427">
        <w:t>L’organo competente della stazione appaltante procede all’approvazione della proposta di aggiudicazione ai sensi dell’art. 33 comma 1 del Codice.</w:t>
      </w:r>
    </w:p>
    <w:p w14:paraId="1ADEA1C7" w14:textId="7CD8280A" w:rsidR="00901066" w:rsidRPr="00754B1C" w:rsidRDefault="00901066" w:rsidP="00BE4B82">
      <w:pPr>
        <w:rPr>
          <w:highlight w:val="magenta"/>
        </w:rPr>
      </w:pPr>
      <w:r w:rsidRPr="00754B1C">
        <w:t>Qualora nessuna offerta risulti conveniente o idonea in relazione all’oggetto del contratto, la stazione appaltante si riserva la facoltà di non procedere all’aggiudicazione ai sensi dell’art. 95, comma 12 del Codice.</w:t>
      </w:r>
    </w:p>
    <w:p w14:paraId="219F3985" w14:textId="5BB46D61" w:rsidR="00754B1C" w:rsidRDefault="00901066" w:rsidP="00BE4B82">
      <w:r w:rsidRPr="00754B1C">
        <w:t xml:space="preserve">Prima dell’aggiudicazione, la stazione appaltante, ai sensi dell’art. 85, comma 5, del Codice, richiede al concorrente cui ha deciso di aggiudicare l’appalto di presentare i documenti di cui all’art. 86 del Codice, ai fini della prova dell’assenza dei motivi di esclusione di cui all’art. 80 e del rispetto dei criteri di selezione di cui all’art. 83 del medesimo Codice. Tale verifica avverrà attraverso l’utilizzo del sistema </w:t>
      </w:r>
      <w:proofErr w:type="spellStart"/>
      <w:r w:rsidRPr="00754B1C">
        <w:t>AVCpass</w:t>
      </w:r>
      <w:proofErr w:type="spellEnd"/>
      <w:r w:rsidRPr="00754B1C">
        <w:t xml:space="preserve">. </w:t>
      </w:r>
    </w:p>
    <w:p w14:paraId="2D2C2065" w14:textId="77777777" w:rsidR="00754B1C" w:rsidRDefault="00901066" w:rsidP="00BE4B82">
      <w:r w:rsidRPr="00754B1C">
        <w:t xml:space="preserve">Ai sensi dell’art. 95, comma 10, la stazione appaltante prima dell’aggiudicazione procede, laddove non effettuata in sede di verifica di congruità dell’offerta, alla valutazione di merito circa il rispetto di quanto previsto dall’art. 97, comma 5, </w:t>
      </w:r>
      <w:proofErr w:type="spellStart"/>
      <w:r w:rsidRPr="00754B1C">
        <w:t>lett</w:t>
      </w:r>
      <w:proofErr w:type="spellEnd"/>
      <w:r w:rsidRPr="00754B1C">
        <w:t xml:space="preserve">. d), del Codice. </w:t>
      </w:r>
    </w:p>
    <w:p w14:paraId="6DFDBB7D" w14:textId="77777777" w:rsidR="00754B1C" w:rsidRDefault="00901066" w:rsidP="00BE4B82">
      <w:r w:rsidRPr="00754B1C">
        <w:t xml:space="preserve">La stazione appaltante, previa verifica ed approvazione della proposta di aggiudicazione ai sensi degli artt. 32, comma 5 e 33, comma 1, del Codice, aggiudica l’appalto. A decorrere dall’aggiudicazione, la stazione appaltante procede, entro 5 giorni, alle comunicazioni di cui all’art. 76, comma 5 </w:t>
      </w:r>
      <w:proofErr w:type="spellStart"/>
      <w:r w:rsidRPr="00754B1C">
        <w:t>lett</w:t>
      </w:r>
      <w:proofErr w:type="spellEnd"/>
      <w:r w:rsidRPr="00754B1C">
        <w:t xml:space="preserve">. a). L’aggiudicazione diventa efficace, ai sensi dell’art. 32, comma 7, del Codice, all’esito positivo della verifica del possesso dei requisiti prescritti. </w:t>
      </w:r>
    </w:p>
    <w:p w14:paraId="55E39D9E" w14:textId="77777777" w:rsidR="00754B1C" w:rsidRDefault="00901066" w:rsidP="00BE4B82">
      <w:r w:rsidRPr="00754B1C">
        <w:t xml:space="preserve">In caso di esito negativo delle verifiche, la stazione appaltante procederà alla revoca dell’aggiudicazione, alla segnalazione all’ANAC nonché all’incameramento della garanzia provvisoria. La stazione appaltante aggiudicherà, quindi, al secondo graduato procedendo altresì, alle verifiche nei termini sopra indicati. Nell’ipotesi in cui l’appalto non possa essere aggiudicato neppure a favore del concorrente collocato al secondo posto nella graduatoria, l’appalto verrà aggiudicato, nei termini sopra detti, scorrendo la graduatoria. </w:t>
      </w:r>
    </w:p>
    <w:p w14:paraId="3469E782" w14:textId="77777777" w:rsidR="00754B1C" w:rsidRDefault="00901066" w:rsidP="00BE4B82">
      <w:r w:rsidRPr="00754B1C">
        <w:lastRenderedPageBreak/>
        <w:t xml:space="preserve">La stipulazione del contratto è subordinata al positivo esito delle procedure previste dalla normativa vigente in materia di lotta alla mafia, fatto salvo quanto previsto dall’art. 88 comma 4bis e 89 e dall’art. 92 comma 3 del d.lgs. 159/2011. </w:t>
      </w:r>
    </w:p>
    <w:p w14:paraId="5F85BC7F" w14:textId="77777777" w:rsidR="00754B1C" w:rsidRDefault="00901066" w:rsidP="00BE4B82">
      <w:r w:rsidRPr="00754B1C">
        <w:t xml:space="preserve">Ai sensi dell’art. 93, commi 6 e 9, del Codice, la </w:t>
      </w:r>
      <w:r w:rsidRPr="00754B1C">
        <w:rPr>
          <w:b/>
        </w:rPr>
        <w:t>garanzia provvisoria verrà svincolata</w:t>
      </w:r>
      <w:r w:rsidRPr="00754B1C">
        <w:t xml:space="preserve">, all’aggiudicatario, automaticamente al momento della stipula del contratto; agli altri concorrenti, verrà svincolata tempestivamente e comunque entro trenta giorni dalla comunicazione dell’avvenuta aggiudicazione. Trascorsi i termini previsti dall’art. 92, commi 2 e 3, </w:t>
      </w:r>
      <w:proofErr w:type="spellStart"/>
      <w:r w:rsidRPr="00754B1C">
        <w:t>D.Lgs.</w:t>
      </w:r>
      <w:proofErr w:type="spellEnd"/>
      <w:r w:rsidRPr="00754B1C">
        <w:t xml:space="preserve"> n. 159/2011 dalla consultazione della Banca dati, la stazione appaltante procede alla stipula del contratto anche in assenza di dell’informativa antimafia, salvo il successivo recesso dal contratto laddove siano successivamente accertati elementi relativi a tentativi di infiltrazione mafiosa di cui all’art. 92, comma 4 del d.lgs. 159/2011. </w:t>
      </w:r>
    </w:p>
    <w:p w14:paraId="5F53CFEF" w14:textId="44B7F02D" w:rsidR="00901066" w:rsidRPr="00754B1C" w:rsidRDefault="00901066" w:rsidP="00BE4B82">
      <w:pPr>
        <w:rPr>
          <w:highlight w:val="magenta"/>
        </w:rPr>
      </w:pPr>
      <w:r w:rsidRPr="00754B1C">
        <w:t>Il contratto, ai sensi dell’art. 32, comma 9, del Codice, non potrà essere stipulato prima di 35 giorni dall’invio dell’ultima delle comunicazioni del provvedimento di aggiudicazione.</w:t>
      </w:r>
    </w:p>
    <w:p w14:paraId="79F830DC" w14:textId="77777777" w:rsidR="00754B1C" w:rsidRDefault="00901066" w:rsidP="00BE4B82">
      <w:r w:rsidRPr="00754B1C">
        <w:t>La stipula avrà luog</w:t>
      </w:r>
      <w:r w:rsidR="00754B1C">
        <w:t xml:space="preserve">o entro 60 giorni </w:t>
      </w:r>
      <w:r w:rsidRPr="00754B1C">
        <w:t>dall’intervenuta efficacia dell’aggiudicazione ai sensi dell’art. 32, comma 8 del Codice, salvo il differimento espressamente concordato con l’aggiudicatario. All’atto della stipulazione del contratto, l’aggiudicatario deve presentare la garanzia definitiva da calcolare sull’importo contrattuale, secondo le misure e le modalità previste dall’art. 103 del Codice. Il contratto sarà stipulato</w:t>
      </w:r>
      <w:r w:rsidR="00754B1C">
        <w:t xml:space="preserve"> </w:t>
      </w:r>
      <w:r w:rsidRPr="00754B1C">
        <w:t xml:space="preserve">in modalità elettronica con firma digitale, in forma pubblica amministrativa a cura </w:t>
      </w:r>
      <w:r w:rsidRPr="00BE4B82">
        <w:t>dell'Ufficiale rogante,</w:t>
      </w:r>
      <w:r w:rsidRPr="00754B1C">
        <w:t xml:space="preserve"> con oneri a carico della ditta aggiudicataria. </w:t>
      </w:r>
    </w:p>
    <w:p w14:paraId="505280EC" w14:textId="77777777" w:rsidR="00754B1C" w:rsidRDefault="00901066" w:rsidP="00BE4B82">
      <w:r w:rsidRPr="00754B1C">
        <w:t xml:space="preserve">Il contratto è soggetto agli obblighi in tema di tracciabilità dei flussi finanziari di cui alla l. 13 agosto 2010, n. 136. </w:t>
      </w:r>
    </w:p>
    <w:p w14:paraId="72B74BFE" w14:textId="77777777" w:rsidR="00754B1C" w:rsidRDefault="00901066" w:rsidP="00BE4B82">
      <w:r w:rsidRPr="00754B1C">
        <w:t xml:space="preserve">Nei casi di cui all’art. 110, comma 1, del Codice la stazione appaltante interpella progressivamente i soggetti che hanno partecipato alla procedura di gara, risultanti dalla relativa graduatoria, al fine di stipulare un nuovo contratto per l’affidamento dell’esecuzione o del completamento della fornitura. </w:t>
      </w:r>
    </w:p>
    <w:p w14:paraId="525290C8" w14:textId="77777777" w:rsidR="00754B1C" w:rsidRDefault="00901066" w:rsidP="00BE4B82">
      <w:r w:rsidRPr="00754B1C">
        <w:t xml:space="preserve">Le spese relative alla pubblicazione del bando e dell’avviso sui risultati della procedura di affidamento, ai sensi dell’art. 216, comma 11, del Codice e del D.M. 2 dicembre 2016 (GU 25.1.2017 n. 20), sono a carico dell’aggiudicatario di ogni lotto in misura proporzionale al valore del singolo contratto e dovranno essere rimborsate alla stazione appaltante entro il termine di sessanta giorni dall’aggiudicazione. L’importo presunto delle spese di pubblicazione è pari a € </w:t>
      </w:r>
      <w:r w:rsidRPr="00BE4B82">
        <w:t>6.000</w:t>
      </w:r>
      <w:r w:rsidRPr="00754B1C">
        <w:t xml:space="preserve">,00. La stazione appaltante comunicherà all’aggiudicatario l’importo effettivo delle suddette spese, nonché le relative modalità di pagamento. </w:t>
      </w:r>
    </w:p>
    <w:p w14:paraId="5F345EF2" w14:textId="77777777" w:rsidR="00754B1C" w:rsidRDefault="00901066" w:rsidP="00BE4B82">
      <w:r w:rsidRPr="00754B1C">
        <w:t xml:space="preserve">Sono a carico dell’aggiudicatario anche tutte le spese contrattuali, gli oneri fiscali quali imposte e tasse - ivi comprese quelle di registro ove dovute - relative alla stipulazione del contratto. </w:t>
      </w:r>
    </w:p>
    <w:p w14:paraId="186C2852" w14:textId="28E4739F" w:rsidR="00901066" w:rsidRPr="00754B1C" w:rsidRDefault="00901066" w:rsidP="00BE4B82">
      <w:pPr>
        <w:rPr>
          <w:highlight w:val="magenta"/>
        </w:rPr>
      </w:pPr>
      <w:r w:rsidRPr="00754B1C">
        <w:t xml:space="preserve">Ai sensi dell’art. 105, comma 2, del Codice l’affidatario comunica, per ogni sub-contratto che non costituisce subappalto, l’importo e l’oggetto del medesimo, nonché il nome del subcontraente, prima dell’inizio della prestazione. L’affidatario deposita, prima o contestualmente alla sottoscrizione del contratto di appalto, i contratti continuativi di cooperazione, servizio e/o fornitura di cui all’art. 105, comma 3, </w:t>
      </w:r>
      <w:proofErr w:type="spellStart"/>
      <w:r w:rsidRPr="00754B1C">
        <w:t>lett</w:t>
      </w:r>
      <w:proofErr w:type="spellEnd"/>
      <w:r w:rsidRPr="00754B1C">
        <w:t>. c bis) del Codice.</w:t>
      </w:r>
    </w:p>
    <w:p w14:paraId="31A04B8E" w14:textId="1E6500E5" w:rsidR="00754B1C" w:rsidRDefault="00754B1C" w:rsidP="00901066">
      <w:pPr>
        <w:autoSpaceDE w:val="0"/>
        <w:autoSpaceDN w:val="0"/>
        <w:adjustRightInd w:val="0"/>
        <w:spacing w:before="120" w:line="276" w:lineRule="auto"/>
        <w:rPr>
          <w:rFonts w:ascii="Arial" w:hAnsi="Arial" w:cs="Arial"/>
          <w:b/>
          <w:sz w:val="22"/>
          <w:szCs w:val="22"/>
        </w:rPr>
      </w:pPr>
    </w:p>
    <w:p w14:paraId="053C66E9" w14:textId="5B33ED83" w:rsidR="006266B8" w:rsidRDefault="00901066" w:rsidP="003A331D">
      <w:pPr>
        <w:pStyle w:val="Titolo1"/>
      </w:pPr>
      <w:bookmarkStart w:id="112" w:name="_Toc19096302"/>
      <w:r w:rsidRPr="006266B8">
        <w:t>DEFINIZIONE DELLE CONTROVERSIE</w:t>
      </w:r>
      <w:bookmarkEnd w:id="112"/>
      <w:r w:rsidRPr="006266B8">
        <w:t xml:space="preserve"> </w:t>
      </w:r>
    </w:p>
    <w:p w14:paraId="7F03406E" w14:textId="11875778" w:rsidR="00901066" w:rsidRPr="006266B8" w:rsidRDefault="00901066" w:rsidP="00BE4B82">
      <w:r w:rsidRPr="006266B8">
        <w:t xml:space="preserve">Per le controversie derivanti dal contratto è competente esclusivamente il Foro di </w:t>
      </w:r>
      <w:r w:rsidR="006266B8">
        <w:t>Roma</w:t>
      </w:r>
      <w:r w:rsidRPr="006266B8">
        <w:t xml:space="preserve">, rimanendo espressamente esclusa la compromissione in arbitri. </w:t>
      </w:r>
    </w:p>
    <w:p w14:paraId="3672F0E1" w14:textId="77777777" w:rsidR="006266B8" w:rsidRDefault="006266B8" w:rsidP="00901066">
      <w:pPr>
        <w:autoSpaceDE w:val="0"/>
        <w:autoSpaceDN w:val="0"/>
        <w:adjustRightInd w:val="0"/>
        <w:spacing w:before="120" w:line="276" w:lineRule="auto"/>
        <w:rPr>
          <w:rFonts w:ascii="Arial" w:hAnsi="Arial" w:cs="Arial"/>
          <w:b/>
          <w:sz w:val="22"/>
          <w:szCs w:val="22"/>
        </w:rPr>
      </w:pPr>
    </w:p>
    <w:p w14:paraId="0C607132" w14:textId="299C389E" w:rsidR="006266B8" w:rsidRDefault="00901066" w:rsidP="003A331D">
      <w:pPr>
        <w:pStyle w:val="Titolo1"/>
      </w:pPr>
      <w:bookmarkStart w:id="113" w:name="_Toc19096303"/>
      <w:r w:rsidRPr="006266B8">
        <w:t>TRATTAMENTO DEI DATI PERSONALI</w:t>
      </w:r>
      <w:bookmarkEnd w:id="113"/>
      <w:r w:rsidRPr="006266B8">
        <w:t xml:space="preserve"> </w:t>
      </w:r>
    </w:p>
    <w:p w14:paraId="3ACBB0B3" w14:textId="3A709712" w:rsidR="00901066" w:rsidRPr="00754B1C" w:rsidRDefault="00901066" w:rsidP="00BE4B82">
      <w:r w:rsidRPr="006266B8">
        <w:t xml:space="preserve">I dati raccolti saranno trattati, anche con strumenti informatici, ai sensi del </w:t>
      </w:r>
      <w:proofErr w:type="spellStart"/>
      <w:r w:rsidRPr="006266B8">
        <w:t>D.Lgs.</w:t>
      </w:r>
      <w:proofErr w:type="spellEnd"/>
      <w:r w:rsidRPr="006266B8">
        <w:t xml:space="preserve"> 30 giugno 2003 n. 196, esclusivamente nell’ambito della gara regolata dal presente disciplinare di gara.</w:t>
      </w:r>
    </w:p>
    <w:p w14:paraId="29F17AA1" w14:textId="77777777" w:rsidR="00357C96" w:rsidRDefault="00357C96" w:rsidP="00BE4B82">
      <w:pPr>
        <w:rPr>
          <w:rFonts w:ascii="Tahoma" w:eastAsia="Tahoma" w:hAnsi="Tahoma" w:cs="Tahoma"/>
          <w:i/>
          <w:iCs/>
          <w:sz w:val="20"/>
          <w:szCs w:val="20"/>
        </w:rPr>
      </w:pPr>
    </w:p>
    <w:p w14:paraId="46E754AC" w14:textId="39FFEB45" w:rsidR="00BC3FCA" w:rsidRDefault="00BC3FCA" w:rsidP="00BE4B82">
      <w:r>
        <w:rPr>
          <w:rFonts w:ascii="Tahoma" w:eastAsia="Tahoma" w:hAnsi="Tahoma" w:cs="Tahoma"/>
          <w:i/>
          <w:iCs/>
          <w:sz w:val="20"/>
          <w:szCs w:val="20"/>
        </w:rPr>
        <w:t>S</w:t>
      </w:r>
      <w:r>
        <w:rPr>
          <w:rFonts w:ascii="Tahoma" w:hAnsi="Tahoma" w:cs="Tahoma"/>
          <w:i/>
          <w:iCs/>
          <w:sz w:val="20"/>
          <w:szCs w:val="20"/>
        </w:rPr>
        <w:t xml:space="preserve">i informa altresì che, ai sensi del Regolamento UE 2016/679 (Regolamento per la Privacy): </w:t>
      </w:r>
    </w:p>
    <w:p w14:paraId="5504D022" w14:textId="77777777" w:rsidR="00BC3FCA" w:rsidRDefault="00BC3FCA" w:rsidP="00BE4B82">
      <w:r>
        <w:rPr>
          <w:rFonts w:ascii="Tahoma" w:hAnsi="Tahoma" w:cs="Tahoma"/>
          <w:i/>
          <w:iCs/>
          <w:sz w:val="20"/>
          <w:szCs w:val="20"/>
        </w:rPr>
        <w:lastRenderedPageBreak/>
        <w:t>la Presidenza del Consiglio dei Ministri è il Titolare dei dati personali e si impegna a rispettare il carattere riservato delle informazioni fornite dal candidato. Tutti i dati forniti saranno trattati solo per le finalità connesse e strumentali alla presente procedura selettiva ed alla eventuale stipula e gestione del contratto di aggiudicazione, nel rispetto delle disposizioni vigenti.</w:t>
      </w:r>
    </w:p>
    <w:p w14:paraId="4F67A45D" w14:textId="34B34C60" w:rsidR="00357C96" w:rsidRPr="00357C96" w:rsidRDefault="00357C96" w:rsidP="00BE4B82">
      <w:pPr>
        <w:rPr>
          <w:rFonts w:ascii="Tahoma" w:hAnsi="Tahoma" w:cs="Tahoma"/>
          <w:i/>
          <w:iCs/>
          <w:sz w:val="20"/>
          <w:szCs w:val="20"/>
        </w:rPr>
      </w:pPr>
      <w:bookmarkStart w:id="114" w:name="_GoBack"/>
      <w:bookmarkEnd w:id="114"/>
      <w:r w:rsidRPr="00357C96">
        <w:rPr>
          <w:rFonts w:ascii="Tahoma" w:hAnsi="Tahoma" w:cs="Tahoma"/>
          <w:i/>
          <w:iCs/>
          <w:sz w:val="20"/>
          <w:szCs w:val="20"/>
        </w:rPr>
        <w:t>Per comunicazioni al Responsabile della protezione dei dati</w:t>
      </w:r>
      <w:r w:rsidR="00825426">
        <w:rPr>
          <w:rFonts w:ascii="Tahoma" w:hAnsi="Tahoma" w:cs="Tahoma"/>
          <w:i/>
          <w:iCs/>
          <w:sz w:val="20"/>
          <w:szCs w:val="20"/>
        </w:rPr>
        <w:t xml:space="preserve"> pro tempore</w:t>
      </w:r>
      <w:r w:rsidRPr="00357C96">
        <w:rPr>
          <w:rFonts w:ascii="Tahoma" w:hAnsi="Tahoma" w:cs="Tahoma"/>
          <w:i/>
          <w:iCs/>
          <w:sz w:val="20"/>
          <w:szCs w:val="20"/>
        </w:rPr>
        <w:t>:</w:t>
      </w:r>
    </w:p>
    <w:p w14:paraId="25439F25" w14:textId="77777777" w:rsidR="00357C96" w:rsidRPr="00357C96" w:rsidRDefault="00357C96" w:rsidP="00BE4B82">
      <w:pPr>
        <w:rPr>
          <w:rFonts w:ascii="Tahoma" w:hAnsi="Tahoma" w:cs="Tahoma"/>
          <w:i/>
          <w:iCs/>
          <w:sz w:val="20"/>
          <w:szCs w:val="20"/>
        </w:rPr>
      </w:pPr>
      <w:r w:rsidRPr="00357C96">
        <w:rPr>
          <w:rFonts w:ascii="Tahoma" w:hAnsi="Tahoma" w:cs="Tahoma"/>
          <w:i/>
          <w:iCs/>
          <w:sz w:val="20"/>
          <w:szCs w:val="20"/>
        </w:rPr>
        <w:t xml:space="preserve">e-mail PEC: USG@mailbox.governo.it </w:t>
      </w:r>
    </w:p>
    <w:p w14:paraId="70183CFA" w14:textId="2E3D183F" w:rsidR="00357C96" w:rsidRDefault="00357C96" w:rsidP="00BE4B82">
      <w:pPr>
        <w:rPr>
          <w:rFonts w:ascii="Tahoma" w:hAnsi="Tahoma" w:cs="Tahoma"/>
          <w:i/>
          <w:iCs/>
          <w:sz w:val="20"/>
          <w:szCs w:val="20"/>
        </w:rPr>
      </w:pPr>
      <w:r w:rsidRPr="00357C96">
        <w:rPr>
          <w:rFonts w:ascii="Tahoma" w:hAnsi="Tahoma" w:cs="Tahoma"/>
          <w:i/>
          <w:iCs/>
          <w:sz w:val="20"/>
          <w:szCs w:val="20"/>
        </w:rPr>
        <w:t>e-mail: responsabileprotezionedatipcm@governo.it</w:t>
      </w:r>
    </w:p>
    <w:p w14:paraId="12BC5FB3" w14:textId="495FBCED" w:rsidR="00BC3FCA" w:rsidRDefault="00BC3FCA" w:rsidP="00BE4B82">
      <w:r>
        <w:rPr>
          <w:rFonts w:ascii="Tahoma" w:hAnsi="Tahoma" w:cs="Tahoma"/>
          <w:i/>
          <w:iCs/>
          <w:sz w:val="20"/>
          <w:szCs w:val="20"/>
        </w:rPr>
        <w:t>Il trattamento dei dati raccolti viene effettuato con strumenti manuali, informatici o telematici esclusivamente per fini istituzionali e precisamente in funzione e per i fini e tempi della presente procedura.</w:t>
      </w:r>
    </w:p>
    <w:p w14:paraId="274223BB" w14:textId="7C952A0E" w:rsidR="00BC3FCA" w:rsidRDefault="00BC3FCA" w:rsidP="00BE4B82">
      <w:r>
        <w:rPr>
          <w:rFonts w:ascii="Tahoma" w:hAnsi="Tahoma" w:cs="Tahoma"/>
          <w:i/>
          <w:iCs/>
          <w:sz w:val="20"/>
          <w:szCs w:val="20"/>
        </w:rPr>
        <w:t>La Privacy Policy della Presidenza del Consiglio dei Ministri</w:t>
      </w:r>
      <w:r w:rsidR="00357C96">
        <w:rPr>
          <w:rFonts w:ascii="Tahoma" w:hAnsi="Tahoma" w:cs="Tahoma"/>
          <w:i/>
          <w:iCs/>
          <w:sz w:val="20"/>
          <w:szCs w:val="20"/>
        </w:rPr>
        <w:t xml:space="preserve"> – Dipartimento per le pari opportunità</w:t>
      </w:r>
      <w:r>
        <w:rPr>
          <w:rFonts w:ascii="Tahoma" w:hAnsi="Tahoma" w:cs="Tahoma"/>
          <w:i/>
          <w:iCs/>
          <w:sz w:val="20"/>
          <w:szCs w:val="20"/>
        </w:rPr>
        <w:t xml:space="preserve"> è consultabile al seguente link:</w:t>
      </w:r>
    </w:p>
    <w:p w14:paraId="2F617E1F" w14:textId="6420C135" w:rsidR="00BC3FCA" w:rsidRDefault="009B601C" w:rsidP="00BE4B82">
      <w:hyperlink r:id="rId24" w:history="1">
        <w:r w:rsidR="00357C96" w:rsidRPr="00E143C8">
          <w:rPr>
            <w:rStyle w:val="Collegamentoipertestuale"/>
            <w:rFonts w:ascii="Tahoma" w:hAnsi="Tahoma" w:cs="Tahoma"/>
            <w:i/>
            <w:iCs/>
            <w:sz w:val="20"/>
            <w:szCs w:val="20"/>
          </w:rPr>
          <w:t>http://www.governo.it/it/privacy-policy</w:t>
        </w:r>
      </w:hyperlink>
    </w:p>
    <w:p w14:paraId="4A304626" w14:textId="77777777" w:rsidR="00BC3FCA" w:rsidRDefault="00BC3FCA" w:rsidP="00BC3FCA">
      <w:pPr>
        <w:suppressAutoHyphens/>
        <w:autoSpaceDE w:val="0"/>
        <w:rPr>
          <w:rFonts w:ascii="Tahoma" w:hAnsi="Tahoma" w:cs="Tahoma"/>
          <w:i/>
          <w:iCs/>
          <w:color w:val="000000"/>
          <w:sz w:val="20"/>
          <w:szCs w:val="20"/>
        </w:rPr>
      </w:pPr>
    </w:p>
    <w:p w14:paraId="33469CDE" w14:textId="77777777" w:rsidR="00901066" w:rsidRPr="00901066" w:rsidRDefault="00901066" w:rsidP="00901066">
      <w:pPr>
        <w:autoSpaceDE w:val="0"/>
        <w:autoSpaceDN w:val="0"/>
        <w:adjustRightInd w:val="0"/>
        <w:spacing w:before="120" w:line="276" w:lineRule="auto"/>
        <w:rPr>
          <w:rFonts w:ascii="Arial" w:hAnsi="Arial" w:cs="Arial"/>
          <w:b/>
          <w:sz w:val="22"/>
          <w:szCs w:val="22"/>
        </w:rPr>
      </w:pPr>
      <w:r w:rsidRPr="00901066">
        <w:rPr>
          <w:rFonts w:ascii="Arial" w:hAnsi="Arial" w:cs="Arial"/>
          <w:b/>
          <w:sz w:val="22"/>
          <w:szCs w:val="22"/>
        </w:rPr>
        <w:t xml:space="preserve"> </w:t>
      </w:r>
    </w:p>
    <w:p w14:paraId="573B395F" w14:textId="71A92FC1" w:rsidR="00901066" w:rsidRPr="00901066" w:rsidRDefault="00901066" w:rsidP="003A331D">
      <w:pPr>
        <w:pStyle w:val="Titolo1"/>
      </w:pPr>
      <w:bookmarkStart w:id="115" w:name="_Toc19096304"/>
      <w:r w:rsidRPr="00901066">
        <w:t>TRASPARENZA E PROCEDURE DI RICORSO</w:t>
      </w:r>
      <w:bookmarkEnd w:id="115"/>
    </w:p>
    <w:p w14:paraId="1614C73C" w14:textId="77777777" w:rsidR="00901066" w:rsidRPr="006266B8" w:rsidRDefault="00901066" w:rsidP="00BE4B82">
      <w:r w:rsidRPr="006266B8">
        <w:t xml:space="preserve">Ai sensi dell’art. 29, comma 1, del D. </w:t>
      </w:r>
      <w:proofErr w:type="spellStart"/>
      <w:r w:rsidRPr="006266B8">
        <w:t>Lgs</w:t>
      </w:r>
      <w:proofErr w:type="spellEnd"/>
      <w:r w:rsidRPr="006266B8">
        <w:t xml:space="preserve">. n. 50/2016 </w:t>
      </w:r>
      <w:proofErr w:type="spellStart"/>
      <w:r w:rsidRPr="006266B8">
        <w:t>s.m.i.</w:t>
      </w:r>
      <w:proofErr w:type="spellEnd"/>
      <w:r w:rsidRPr="006266B8">
        <w:t xml:space="preserve">, ogni atto relativo alla presente procedura di affidamento, sarà pubblicato e aggiornato sul Profilo di Committente, nella Sezione “Amministrazione trasparente”, con applicazione delle disposizioni di cui al D. </w:t>
      </w:r>
      <w:proofErr w:type="spellStart"/>
      <w:r w:rsidRPr="006266B8">
        <w:t>Lgs</w:t>
      </w:r>
      <w:proofErr w:type="spellEnd"/>
      <w:r w:rsidRPr="006266B8">
        <w:t>. n. 33 del 2013.</w:t>
      </w:r>
    </w:p>
    <w:p w14:paraId="362BF47B" w14:textId="77777777" w:rsidR="00901066" w:rsidRPr="006266B8" w:rsidRDefault="00901066" w:rsidP="00BE4B82">
      <w:r w:rsidRPr="006266B8">
        <w:t>Al fine di consentire l’eventuale proposizione del ricorso ai sensi dell’art. 120 del  codice del processo amministrativo, saranno altresì pubblicati, nei successivi due giorni dalla data di adozione dei relativi atti, il provvedimento che determina le esclusioni  dalla procedura di affidamento e le ammissioni all’esito delle valutazioni dei requisiti soggettivi, economico – finanziari e tecnico – organizzativi.</w:t>
      </w:r>
    </w:p>
    <w:p w14:paraId="4F4EE88D" w14:textId="77777777" w:rsidR="00901066" w:rsidRPr="006266B8" w:rsidRDefault="00901066" w:rsidP="00BE4B82">
      <w:r w:rsidRPr="006266B8">
        <w:t xml:space="preserve">Contestualmente alla pubblicazione di cui sopra, verrà dato avviso ai concorrenti, mediante PEC o strumento analogo negli altri Stati membri, del provvedimento che determina le esclusioni dalla procedura di affidamento e le ammissioni ad essa all’esito della valutazione dei requisiti soggettivi, economico – finanziari e tecnico – organizzativi, indicando l’ufficio o il collegamento informatico ad accesso riservato dove sono disponibili i relativi atti (Art. 76 del D. </w:t>
      </w:r>
      <w:proofErr w:type="spellStart"/>
      <w:r w:rsidRPr="006266B8">
        <w:t>Lgs</w:t>
      </w:r>
      <w:proofErr w:type="spellEnd"/>
      <w:r w:rsidRPr="006266B8">
        <w:t xml:space="preserve">. n. 50/2016 </w:t>
      </w:r>
      <w:proofErr w:type="spellStart"/>
      <w:r w:rsidRPr="006266B8">
        <w:t>s.m.i.</w:t>
      </w:r>
      <w:proofErr w:type="spellEnd"/>
      <w:r w:rsidRPr="006266B8">
        <w:t>).</w:t>
      </w:r>
    </w:p>
    <w:p w14:paraId="6C796469" w14:textId="5969F813" w:rsidR="00901066" w:rsidRPr="006266B8" w:rsidRDefault="00901066" w:rsidP="00BE4B82">
      <w:r w:rsidRPr="006266B8">
        <w:t xml:space="preserve">Come previsto dall’art. 74 del D. </w:t>
      </w:r>
      <w:proofErr w:type="spellStart"/>
      <w:r w:rsidRPr="006266B8">
        <w:t>Lgs</w:t>
      </w:r>
      <w:proofErr w:type="spellEnd"/>
      <w:r w:rsidRPr="006266B8">
        <w:t xml:space="preserve">. n. 50/2016 </w:t>
      </w:r>
      <w:proofErr w:type="spellStart"/>
      <w:r w:rsidRPr="006266B8">
        <w:t>s.m.i.</w:t>
      </w:r>
      <w:proofErr w:type="spellEnd"/>
      <w:r w:rsidRPr="006266B8">
        <w:t xml:space="preserve">, la Stazione Appaltante offrirà un accesso gratuito, illimitato e diretto, per via elettronica, ai documenti di gara a decorrere dalla data di pubblicazione del bando di gara. L’indirizzo Internet presso il quale i documenti di gara sono accessibili è </w:t>
      </w:r>
      <w:r w:rsidR="004F3A45" w:rsidRPr="004F3A45">
        <w:t>http://www.pariopportunita.gov.it/archivio-bandi-avvisi/</w:t>
      </w:r>
      <w:r w:rsidR="00A10939">
        <w:t xml:space="preserve"> </w:t>
      </w:r>
    </w:p>
    <w:p w14:paraId="6A65924C" w14:textId="0BEE2078" w:rsidR="00901066" w:rsidRPr="006266B8" w:rsidRDefault="00901066" w:rsidP="00BE4B82">
      <w:r w:rsidRPr="006266B8">
        <w:t>Contro il bando di gara per quanto autonomamente lesivo, contro il provvedimento di aggiudicazione definitiva o gli eventuali atti di esclusione, può essere proposto ricorso avanti al competente Tribunale Amministrativo Regionale.</w:t>
      </w:r>
    </w:p>
    <w:p w14:paraId="49605D61" w14:textId="7994A04E" w:rsidR="00901066" w:rsidRPr="006266B8" w:rsidRDefault="00901066" w:rsidP="00901066">
      <w:pPr>
        <w:autoSpaceDE w:val="0"/>
        <w:autoSpaceDN w:val="0"/>
        <w:adjustRightInd w:val="0"/>
        <w:spacing w:before="120" w:line="276" w:lineRule="auto"/>
        <w:rPr>
          <w:rFonts w:ascii="Arial" w:hAnsi="Arial" w:cs="Arial"/>
          <w:sz w:val="22"/>
          <w:szCs w:val="22"/>
        </w:rPr>
      </w:pPr>
    </w:p>
    <w:p w14:paraId="13DD062F" w14:textId="6FE12FEA" w:rsidR="00901066" w:rsidRPr="00901066" w:rsidRDefault="00901066" w:rsidP="00BE4B82">
      <w:r w:rsidRPr="00901066">
        <w:t xml:space="preserve">Invio/ricezione per la pubblicazione in G.U.U.E. in data </w:t>
      </w:r>
      <w:r w:rsidR="00BE4B82" w:rsidRPr="00BE4B82">
        <w:t>05/09/2019 No-</w:t>
      </w:r>
      <w:proofErr w:type="spellStart"/>
      <w:r w:rsidR="00BE4B82" w:rsidRPr="00BE4B82">
        <w:t>Doc_Ext</w:t>
      </w:r>
      <w:proofErr w:type="spellEnd"/>
      <w:r w:rsidR="00BE4B82" w:rsidRPr="00BE4B82">
        <w:t>: 2019-124326</w:t>
      </w:r>
      <w:r w:rsidRPr="00901066">
        <w:t xml:space="preserve">, Pubblicazione G.U.R.I. - 5^ Serie Speciale “Contratti Pubblici” n. </w:t>
      </w:r>
      <w:r w:rsidR="00BE4B82">
        <w:t>107</w:t>
      </w:r>
      <w:r w:rsidRPr="00901066">
        <w:t xml:space="preserve"> del </w:t>
      </w:r>
      <w:r w:rsidR="00BE4B82">
        <w:t>11/09/2019</w:t>
      </w:r>
      <w:r w:rsidRPr="00901066">
        <w:t>.</w:t>
      </w:r>
    </w:p>
    <w:p w14:paraId="1C407677" w14:textId="77777777" w:rsidR="006266B8" w:rsidRDefault="006266B8" w:rsidP="00BE4B82"/>
    <w:p w14:paraId="2142E369" w14:textId="0A8BCF3C" w:rsidR="00901066" w:rsidRPr="00901066" w:rsidRDefault="00901066" w:rsidP="00BE4B82">
      <w:r>
        <w:t>Roma</w:t>
      </w:r>
      <w:r w:rsidRPr="00901066">
        <w:t xml:space="preserve">, li </w:t>
      </w:r>
      <w:r w:rsidR="00BE4B82">
        <w:t xml:space="preserve">11 settembre </w:t>
      </w:r>
      <w:r w:rsidRPr="00901066">
        <w:t>2019</w:t>
      </w:r>
    </w:p>
    <w:p w14:paraId="0B132037" w14:textId="77777777" w:rsidR="006266B8" w:rsidRDefault="006266B8" w:rsidP="00BE4B82"/>
    <w:p w14:paraId="55D6B783" w14:textId="2AF4C415" w:rsidR="00901066" w:rsidRDefault="00901066" w:rsidP="00BE4B82">
      <w:pPr>
        <w:ind w:left="4963" w:firstLine="709"/>
      </w:pPr>
      <w:r>
        <w:t>La Capo Dipartimento</w:t>
      </w:r>
    </w:p>
    <w:p w14:paraId="7F04D61F" w14:textId="62552351" w:rsidR="00901066" w:rsidRDefault="00901066" w:rsidP="00901066">
      <w:pPr>
        <w:autoSpaceDE w:val="0"/>
        <w:autoSpaceDN w:val="0"/>
        <w:adjustRightInd w:val="0"/>
        <w:spacing w:before="120" w:line="276" w:lineRule="auto"/>
        <w:rPr>
          <w:rFonts w:ascii="Arial" w:hAnsi="Arial" w:cs="Arial"/>
          <w:b/>
          <w:sz w:val="22"/>
          <w:szCs w:val="22"/>
        </w:rPr>
      </w:pPr>
    </w:p>
    <w:p w14:paraId="7738D382" w14:textId="388C4CB5" w:rsidR="00901066" w:rsidRDefault="00901066" w:rsidP="00901066">
      <w:pPr>
        <w:autoSpaceDE w:val="0"/>
        <w:autoSpaceDN w:val="0"/>
        <w:adjustRightInd w:val="0"/>
        <w:spacing w:before="120" w:line="276" w:lineRule="auto"/>
        <w:rPr>
          <w:rFonts w:ascii="Arial" w:hAnsi="Arial" w:cs="Arial"/>
          <w:b/>
          <w:sz w:val="22"/>
          <w:szCs w:val="22"/>
        </w:rPr>
      </w:pPr>
    </w:p>
    <w:p w14:paraId="79677DEA" w14:textId="14FB9425" w:rsidR="00901066" w:rsidRDefault="00901066" w:rsidP="00901066">
      <w:pPr>
        <w:autoSpaceDE w:val="0"/>
        <w:autoSpaceDN w:val="0"/>
        <w:adjustRightInd w:val="0"/>
        <w:spacing w:before="120" w:line="276" w:lineRule="auto"/>
        <w:rPr>
          <w:rFonts w:ascii="Arial" w:hAnsi="Arial" w:cs="Arial"/>
          <w:b/>
          <w:sz w:val="22"/>
          <w:szCs w:val="22"/>
        </w:rPr>
      </w:pPr>
    </w:p>
    <w:p w14:paraId="126F132E" w14:textId="1B350D40" w:rsidR="00901066" w:rsidRDefault="00901066" w:rsidP="00901066">
      <w:pPr>
        <w:autoSpaceDE w:val="0"/>
        <w:autoSpaceDN w:val="0"/>
        <w:adjustRightInd w:val="0"/>
        <w:spacing w:before="120" w:line="276" w:lineRule="auto"/>
        <w:rPr>
          <w:rFonts w:ascii="Arial" w:hAnsi="Arial" w:cs="Arial"/>
          <w:b/>
          <w:sz w:val="22"/>
          <w:szCs w:val="22"/>
        </w:rPr>
      </w:pPr>
    </w:p>
    <w:sectPr w:rsidR="00901066" w:rsidSect="00430EC6">
      <w:footerReference w:type="even" r:id="rId25"/>
      <w:footerReference w:type="default" r:id="rId26"/>
      <w:footerReference w:type="first" r:id="rId27"/>
      <w:pgSz w:w="11906" w:h="16838"/>
      <w:pgMar w:top="1417" w:right="1134" w:bottom="1134" w:left="1134"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1C6B6C" w16cid:durableId="2121EE00"/>
  <w16cid:commentId w16cid:paraId="74F47B06" w16cid:durableId="210901F1"/>
  <w16cid:commentId w16cid:paraId="318C72D3" w16cid:durableId="2121EE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FFE06" w14:textId="77777777" w:rsidR="0059589E" w:rsidRDefault="0059589E">
      <w:r>
        <w:separator/>
      </w:r>
    </w:p>
  </w:endnote>
  <w:endnote w:type="continuationSeparator" w:id="0">
    <w:p w14:paraId="6E1870BE" w14:textId="77777777" w:rsidR="0059589E" w:rsidRDefault="0059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4A467" w14:textId="77777777" w:rsidR="009B601C" w:rsidRDefault="009B601C" w:rsidP="00430E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EB3E978" w14:textId="77777777" w:rsidR="009B601C" w:rsidRDefault="009B601C" w:rsidP="00430E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A6BE0" w14:textId="518EBDCF" w:rsidR="009B601C" w:rsidRPr="00C9447C" w:rsidRDefault="009B601C" w:rsidP="00430EC6">
    <w:pPr>
      <w:pStyle w:val="Pidipagina"/>
      <w:framePr w:wrap="around" w:vAnchor="text" w:hAnchor="margin" w:xAlign="right" w:y="1"/>
      <w:rPr>
        <w:rStyle w:val="Numeropagina"/>
        <w:sz w:val="22"/>
        <w:szCs w:val="22"/>
      </w:rPr>
    </w:pPr>
    <w:r w:rsidRPr="00C9447C">
      <w:rPr>
        <w:rStyle w:val="Numeropagina"/>
        <w:sz w:val="22"/>
        <w:szCs w:val="22"/>
      </w:rPr>
      <w:fldChar w:fldCharType="begin"/>
    </w:r>
    <w:r w:rsidRPr="00C9447C">
      <w:rPr>
        <w:rStyle w:val="Numeropagina"/>
        <w:sz w:val="22"/>
        <w:szCs w:val="22"/>
      </w:rPr>
      <w:instrText xml:space="preserve">PAGE  </w:instrText>
    </w:r>
    <w:r w:rsidRPr="00C9447C">
      <w:rPr>
        <w:rStyle w:val="Numeropagina"/>
        <w:sz w:val="22"/>
        <w:szCs w:val="22"/>
      </w:rPr>
      <w:fldChar w:fldCharType="separate"/>
    </w:r>
    <w:r w:rsidR="00825426">
      <w:rPr>
        <w:rStyle w:val="Numeropagina"/>
        <w:noProof/>
        <w:sz w:val="22"/>
        <w:szCs w:val="22"/>
      </w:rPr>
      <w:t>31</w:t>
    </w:r>
    <w:r w:rsidRPr="00C9447C">
      <w:rPr>
        <w:rStyle w:val="Numeropagina"/>
        <w:sz w:val="22"/>
        <w:szCs w:val="22"/>
      </w:rPr>
      <w:fldChar w:fldCharType="end"/>
    </w:r>
  </w:p>
  <w:p w14:paraId="73892EF0" w14:textId="77777777" w:rsidR="009B601C" w:rsidRDefault="009B601C" w:rsidP="00430EC6">
    <w:pPr>
      <w:pStyle w:val="Pidipagina"/>
      <w:ind w:right="360"/>
    </w:pPr>
  </w:p>
  <w:p w14:paraId="70DAA0BA" w14:textId="77777777" w:rsidR="009B601C" w:rsidRDefault="009B601C" w:rsidP="00430EC6">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442567"/>
      <w:docPartObj>
        <w:docPartGallery w:val="Page Numbers (Bottom of Page)"/>
        <w:docPartUnique/>
      </w:docPartObj>
    </w:sdtPr>
    <w:sdtContent>
      <w:p w14:paraId="61A79E6C" w14:textId="0630CE18" w:rsidR="009B601C" w:rsidRDefault="009B601C">
        <w:pPr>
          <w:pStyle w:val="Pidipagina"/>
        </w:pPr>
        <w:r>
          <w:fldChar w:fldCharType="begin"/>
        </w:r>
        <w:r>
          <w:instrText>PAGE   \* MERGEFORMAT</w:instrText>
        </w:r>
        <w:r>
          <w:fldChar w:fldCharType="separate"/>
        </w:r>
        <w:r w:rsidR="00825426">
          <w:rPr>
            <w:noProof/>
          </w:rPr>
          <w:t>1</w:t>
        </w:r>
        <w:r>
          <w:fldChar w:fldCharType="end"/>
        </w:r>
      </w:p>
    </w:sdtContent>
  </w:sdt>
  <w:p w14:paraId="767573DE" w14:textId="77777777" w:rsidR="009B601C" w:rsidRDefault="009B601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1DE46" w14:textId="77777777" w:rsidR="0059589E" w:rsidRDefault="0059589E">
      <w:r>
        <w:separator/>
      </w:r>
    </w:p>
  </w:footnote>
  <w:footnote w:type="continuationSeparator" w:id="0">
    <w:p w14:paraId="41AB9ABD" w14:textId="77777777" w:rsidR="0059589E" w:rsidRDefault="00595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7E27"/>
    <w:multiLevelType w:val="hybridMultilevel"/>
    <w:tmpl w:val="F3CC62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336AE7"/>
    <w:multiLevelType w:val="hybridMultilevel"/>
    <w:tmpl w:val="BAF27E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9C6241"/>
    <w:multiLevelType w:val="hybridMultilevel"/>
    <w:tmpl w:val="3CFE4A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163939"/>
    <w:multiLevelType w:val="hybridMultilevel"/>
    <w:tmpl w:val="EB70A4B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374E0D"/>
    <w:multiLevelType w:val="hybridMultilevel"/>
    <w:tmpl w:val="E4B0E390"/>
    <w:lvl w:ilvl="0" w:tplc="B936FE9C">
      <w:start w:val="6"/>
      <w:numFmt w:val="decimal"/>
      <w:lvlText w:val="%1)"/>
      <w:lvlJc w:val="left"/>
      <w:pPr>
        <w:ind w:left="720" w:hanging="360"/>
      </w:pPr>
      <w:rPr>
        <w:rFonts w:hint="default"/>
      </w:rPr>
    </w:lvl>
    <w:lvl w:ilvl="1" w:tplc="CC3EE05C">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BE09A4"/>
    <w:multiLevelType w:val="hybridMultilevel"/>
    <w:tmpl w:val="1862F0B0"/>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0E4EA1"/>
    <w:multiLevelType w:val="hybridMultilevel"/>
    <w:tmpl w:val="8F008AC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FCD6240"/>
    <w:multiLevelType w:val="multilevel"/>
    <w:tmpl w:val="04100025"/>
    <w:lvl w:ilvl="0">
      <w:start w:val="1"/>
      <w:numFmt w:val="decimal"/>
      <w:pStyle w:val="Titolo1"/>
      <w:lvlText w:val="%1"/>
      <w:lvlJc w:val="left"/>
      <w:pPr>
        <w:ind w:left="574"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8" w15:restartNumberingAfterBreak="0">
    <w:nsid w:val="42EF1E23"/>
    <w:multiLevelType w:val="hybridMultilevel"/>
    <w:tmpl w:val="DD1E70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5035402"/>
    <w:multiLevelType w:val="hybridMultilevel"/>
    <w:tmpl w:val="0EA089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1590EA9"/>
    <w:multiLevelType w:val="hybridMultilevel"/>
    <w:tmpl w:val="413019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2738AC"/>
    <w:multiLevelType w:val="hybridMultilevel"/>
    <w:tmpl w:val="AF40AD86"/>
    <w:lvl w:ilvl="0" w:tplc="04100017">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5BE17D9"/>
    <w:multiLevelType w:val="hybridMultilevel"/>
    <w:tmpl w:val="480C86A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8440B2"/>
    <w:multiLevelType w:val="hybridMultilevel"/>
    <w:tmpl w:val="5D8E6B8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577B4A42"/>
    <w:multiLevelType w:val="hybridMultilevel"/>
    <w:tmpl w:val="F1DE97A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F4117B"/>
    <w:multiLevelType w:val="hybridMultilevel"/>
    <w:tmpl w:val="AB6CF5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D775DA6"/>
    <w:multiLevelType w:val="hybridMultilevel"/>
    <w:tmpl w:val="F7283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5C3D96"/>
    <w:multiLevelType w:val="hybridMultilevel"/>
    <w:tmpl w:val="A6EA09F6"/>
    <w:lvl w:ilvl="0" w:tplc="04100001">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0125F1"/>
    <w:multiLevelType w:val="hybridMultilevel"/>
    <w:tmpl w:val="76FC34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1412A5"/>
    <w:multiLevelType w:val="hybridMultilevel"/>
    <w:tmpl w:val="FF2A8DD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D937571"/>
    <w:multiLevelType w:val="hybridMultilevel"/>
    <w:tmpl w:val="847E60BE"/>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F2A5C11"/>
    <w:multiLevelType w:val="hybridMultilevel"/>
    <w:tmpl w:val="7D5A4BD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512779C"/>
    <w:multiLevelType w:val="hybridMultilevel"/>
    <w:tmpl w:val="F2E26C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626347"/>
    <w:multiLevelType w:val="hybridMultilevel"/>
    <w:tmpl w:val="C738395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8"/>
  </w:num>
  <w:num w:numId="4">
    <w:abstractNumId w:val="9"/>
  </w:num>
  <w:num w:numId="5">
    <w:abstractNumId w:val="1"/>
  </w:num>
  <w:num w:numId="6">
    <w:abstractNumId w:val="15"/>
  </w:num>
  <w:num w:numId="7">
    <w:abstractNumId w:val="19"/>
  </w:num>
  <w:num w:numId="8">
    <w:abstractNumId w:val="18"/>
  </w:num>
  <w:num w:numId="9">
    <w:abstractNumId w:val="3"/>
  </w:num>
  <w:num w:numId="10">
    <w:abstractNumId w:val="10"/>
  </w:num>
  <w:num w:numId="11">
    <w:abstractNumId w:val="4"/>
  </w:num>
  <w:num w:numId="12">
    <w:abstractNumId w:val="2"/>
  </w:num>
  <w:num w:numId="13">
    <w:abstractNumId w:val="11"/>
  </w:num>
  <w:num w:numId="14">
    <w:abstractNumId w:val="21"/>
  </w:num>
  <w:num w:numId="15">
    <w:abstractNumId w:val="14"/>
  </w:num>
  <w:num w:numId="16">
    <w:abstractNumId w:val="5"/>
  </w:num>
  <w:num w:numId="17">
    <w:abstractNumId w:val="23"/>
  </w:num>
  <w:num w:numId="18">
    <w:abstractNumId w:val="12"/>
  </w:num>
  <w:num w:numId="19">
    <w:abstractNumId w:val="22"/>
  </w:num>
  <w:num w:numId="20">
    <w:abstractNumId w:val="13"/>
  </w:num>
  <w:num w:numId="21">
    <w:abstractNumId w:val="17"/>
  </w:num>
  <w:num w:numId="22">
    <w:abstractNumId w:val="6"/>
  </w:num>
  <w:num w:numId="23">
    <w:abstractNumId w:val="20"/>
  </w:num>
  <w:num w:numId="24">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A87"/>
    <w:rsid w:val="0000396D"/>
    <w:rsid w:val="00005CC7"/>
    <w:rsid w:val="0001054C"/>
    <w:rsid w:val="00015779"/>
    <w:rsid w:val="0001746F"/>
    <w:rsid w:val="00021DEA"/>
    <w:rsid w:val="00022AF4"/>
    <w:rsid w:val="00025ECB"/>
    <w:rsid w:val="00030F44"/>
    <w:rsid w:val="00031864"/>
    <w:rsid w:val="00041CBF"/>
    <w:rsid w:val="00043DE1"/>
    <w:rsid w:val="0004747C"/>
    <w:rsid w:val="00047A53"/>
    <w:rsid w:val="0005215E"/>
    <w:rsid w:val="00053297"/>
    <w:rsid w:val="000615AF"/>
    <w:rsid w:val="00065C09"/>
    <w:rsid w:val="000673F3"/>
    <w:rsid w:val="00073065"/>
    <w:rsid w:val="000733DC"/>
    <w:rsid w:val="00077EA9"/>
    <w:rsid w:val="000807C4"/>
    <w:rsid w:val="00090A39"/>
    <w:rsid w:val="00096994"/>
    <w:rsid w:val="000A19DE"/>
    <w:rsid w:val="000A4B99"/>
    <w:rsid w:val="000B1988"/>
    <w:rsid w:val="000B1B12"/>
    <w:rsid w:val="000B1F4E"/>
    <w:rsid w:val="000B44A2"/>
    <w:rsid w:val="000B570F"/>
    <w:rsid w:val="000B6629"/>
    <w:rsid w:val="000B6A19"/>
    <w:rsid w:val="000C08A9"/>
    <w:rsid w:val="000C2105"/>
    <w:rsid w:val="000D0D02"/>
    <w:rsid w:val="000E017C"/>
    <w:rsid w:val="000E1F04"/>
    <w:rsid w:val="000E2EE0"/>
    <w:rsid w:val="000E74D8"/>
    <w:rsid w:val="000F2B04"/>
    <w:rsid w:val="000F4411"/>
    <w:rsid w:val="000F6600"/>
    <w:rsid w:val="000F660D"/>
    <w:rsid w:val="00103CB2"/>
    <w:rsid w:val="001060AC"/>
    <w:rsid w:val="0010641C"/>
    <w:rsid w:val="00111F4B"/>
    <w:rsid w:val="0011278D"/>
    <w:rsid w:val="00112A1E"/>
    <w:rsid w:val="00114CFF"/>
    <w:rsid w:val="00121A01"/>
    <w:rsid w:val="00123CCF"/>
    <w:rsid w:val="00127319"/>
    <w:rsid w:val="00130C2F"/>
    <w:rsid w:val="00142538"/>
    <w:rsid w:val="001450F3"/>
    <w:rsid w:val="00146516"/>
    <w:rsid w:val="00162BCC"/>
    <w:rsid w:val="001663FA"/>
    <w:rsid w:val="0017041B"/>
    <w:rsid w:val="0017050E"/>
    <w:rsid w:val="00177D6A"/>
    <w:rsid w:val="00185CB9"/>
    <w:rsid w:val="00190C3B"/>
    <w:rsid w:val="001928B1"/>
    <w:rsid w:val="0019351C"/>
    <w:rsid w:val="00197262"/>
    <w:rsid w:val="001A660A"/>
    <w:rsid w:val="001B27A2"/>
    <w:rsid w:val="001B4132"/>
    <w:rsid w:val="001B50AA"/>
    <w:rsid w:val="001C5751"/>
    <w:rsid w:val="001C5E75"/>
    <w:rsid w:val="001C74B2"/>
    <w:rsid w:val="001D0226"/>
    <w:rsid w:val="001E0EA3"/>
    <w:rsid w:val="001E4425"/>
    <w:rsid w:val="001F67E3"/>
    <w:rsid w:val="002004C9"/>
    <w:rsid w:val="00216D6F"/>
    <w:rsid w:val="00216F45"/>
    <w:rsid w:val="00221C29"/>
    <w:rsid w:val="00230C28"/>
    <w:rsid w:val="00234F4C"/>
    <w:rsid w:val="00241D50"/>
    <w:rsid w:val="00241F39"/>
    <w:rsid w:val="00244FD7"/>
    <w:rsid w:val="00245E8B"/>
    <w:rsid w:val="0026163D"/>
    <w:rsid w:val="0026457C"/>
    <w:rsid w:val="00270BB4"/>
    <w:rsid w:val="00271C1B"/>
    <w:rsid w:val="00277F9B"/>
    <w:rsid w:val="00282BD5"/>
    <w:rsid w:val="00294571"/>
    <w:rsid w:val="002965BB"/>
    <w:rsid w:val="002A0D00"/>
    <w:rsid w:val="002B5EEE"/>
    <w:rsid w:val="002B6183"/>
    <w:rsid w:val="002C5213"/>
    <w:rsid w:val="002D2699"/>
    <w:rsid w:val="002D4F56"/>
    <w:rsid w:val="002D6F7C"/>
    <w:rsid w:val="002D7114"/>
    <w:rsid w:val="002E6809"/>
    <w:rsid w:val="002F1ABB"/>
    <w:rsid w:val="002F3F70"/>
    <w:rsid w:val="002F546E"/>
    <w:rsid w:val="00302EF4"/>
    <w:rsid w:val="00307CE8"/>
    <w:rsid w:val="00320093"/>
    <w:rsid w:val="0032050F"/>
    <w:rsid w:val="00321D73"/>
    <w:rsid w:val="00330BAE"/>
    <w:rsid w:val="00334A66"/>
    <w:rsid w:val="0034019D"/>
    <w:rsid w:val="00340BBE"/>
    <w:rsid w:val="00343BE4"/>
    <w:rsid w:val="003448B4"/>
    <w:rsid w:val="003468FF"/>
    <w:rsid w:val="00353057"/>
    <w:rsid w:val="00353407"/>
    <w:rsid w:val="00357C96"/>
    <w:rsid w:val="00360FAA"/>
    <w:rsid w:val="0036733E"/>
    <w:rsid w:val="0036790E"/>
    <w:rsid w:val="00380A64"/>
    <w:rsid w:val="0038328D"/>
    <w:rsid w:val="00397017"/>
    <w:rsid w:val="003A0A87"/>
    <w:rsid w:val="003A331D"/>
    <w:rsid w:val="003A56E0"/>
    <w:rsid w:val="003A5B8C"/>
    <w:rsid w:val="003B0FCD"/>
    <w:rsid w:val="003C55DC"/>
    <w:rsid w:val="003C7BF0"/>
    <w:rsid w:val="003D3C73"/>
    <w:rsid w:val="003D4AD5"/>
    <w:rsid w:val="003D692B"/>
    <w:rsid w:val="003E3796"/>
    <w:rsid w:val="003F0C84"/>
    <w:rsid w:val="003F2B93"/>
    <w:rsid w:val="003F517B"/>
    <w:rsid w:val="00405869"/>
    <w:rsid w:val="00412A6E"/>
    <w:rsid w:val="00412ACF"/>
    <w:rsid w:val="00413182"/>
    <w:rsid w:val="004144EF"/>
    <w:rsid w:val="004167C7"/>
    <w:rsid w:val="00427101"/>
    <w:rsid w:val="0042743A"/>
    <w:rsid w:val="00430279"/>
    <w:rsid w:val="00430EC6"/>
    <w:rsid w:val="004310D1"/>
    <w:rsid w:val="00434BC0"/>
    <w:rsid w:val="0044014C"/>
    <w:rsid w:val="004403AF"/>
    <w:rsid w:val="00453518"/>
    <w:rsid w:val="0045398D"/>
    <w:rsid w:val="00453F0D"/>
    <w:rsid w:val="00454E46"/>
    <w:rsid w:val="00461DC4"/>
    <w:rsid w:val="004725B8"/>
    <w:rsid w:val="004741E6"/>
    <w:rsid w:val="004810FE"/>
    <w:rsid w:val="004841DF"/>
    <w:rsid w:val="0048726C"/>
    <w:rsid w:val="00497FF1"/>
    <w:rsid w:val="004C16BA"/>
    <w:rsid w:val="004C2205"/>
    <w:rsid w:val="004C387F"/>
    <w:rsid w:val="004C4052"/>
    <w:rsid w:val="004E1B90"/>
    <w:rsid w:val="004F3A45"/>
    <w:rsid w:val="004F6368"/>
    <w:rsid w:val="0050222B"/>
    <w:rsid w:val="00503800"/>
    <w:rsid w:val="00503A72"/>
    <w:rsid w:val="005055BE"/>
    <w:rsid w:val="0051250B"/>
    <w:rsid w:val="005141D0"/>
    <w:rsid w:val="005152DA"/>
    <w:rsid w:val="0052350B"/>
    <w:rsid w:val="00524DE2"/>
    <w:rsid w:val="00532AFF"/>
    <w:rsid w:val="00533886"/>
    <w:rsid w:val="0054123C"/>
    <w:rsid w:val="00541D11"/>
    <w:rsid w:val="00543149"/>
    <w:rsid w:val="005459F2"/>
    <w:rsid w:val="00546A91"/>
    <w:rsid w:val="00546B9A"/>
    <w:rsid w:val="00547996"/>
    <w:rsid w:val="00550E11"/>
    <w:rsid w:val="00557035"/>
    <w:rsid w:val="005649E3"/>
    <w:rsid w:val="00566D34"/>
    <w:rsid w:val="0057469D"/>
    <w:rsid w:val="00582BF7"/>
    <w:rsid w:val="00586A93"/>
    <w:rsid w:val="0059194B"/>
    <w:rsid w:val="0059589E"/>
    <w:rsid w:val="005969D5"/>
    <w:rsid w:val="00596B1E"/>
    <w:rsid w:val="005A0D63"/>
    <w:rsid w:val="005A5777"/>
    <w:rsid w:val="005A6CCA"/>
    <w:rsid w:val="005A7E17"/>
    <w:rsid w:val="005B6DF2"/>
    <w:rsid w:val="005B76EF"/>
    <w:rsid w:val="005C0A89"/>
    <w:rsid w:val="005D2AE9"/>
    <w:rsid w:val="005D30B7"/>
    <w:rsid w:val="005D58D6"/>
    <w:rsid w:val="005D6BE5"/>
    <w:rsid w:val="006265A4"/>
    <w:rsid w:val="006266B8"/>
    <w:rsid w:val="00630476"/>
    <w:rsid w:val="00643C12"/>
    <w:rsid w:val="00652417"/>
    <w:rsid w:val="00656CA7"/>
    <w:rsid w:val="00657D23"/>
    <w:rsid w:val="0066027E"/>
    <w:rsid w:val="00673A3E"/>
    <w:rsid w:val="006742D4"/>
    <w:rsid w:val="006747C2"/>
    <w:rsid w:val="00683D00"/>
    <w:rsid w:val="00690C13"/>
    <w:rsid w:val="006A0959"/>
    <w:rsid w:val="006A222B"/>
    <w:rsid w:val="006A73B1"/>
    <w:rsid w:val="006B6156"/>
    <w:rsid w:val="006C5FC8"/>
    <w:rsid w:val="006C7EB2"/>
    <w:rsid w:val="006D3491"/>
    <w:rsid w:val="006D3AA9"/>
    <w:rsid w:val="006D5586"/>
    <w:rsid w:val="006E37A2"/>
    <w:rsid w:val="006E644E"/>
    <w:rsid w:val="006E6E7F"/>
    <w:rsid w:val="006F27C1"/>
    <w:rsid w:val="006F4242"/>
    <w:rsid w:val="006F60F2"/>
    <w:rsid w:val="0070593E"/>
    <w:rsid w:val="0071174A"/>
    <w:rsid w:val="00713059"/>
    <w:rsid w:val="007268A3"/>
    <w:rsid w:val="007350C0"/>
    <w:rsid w:val="0073564B"/>
    <w:rsid w:val="00736FB6"/>
    <w:rsid w:val="007403F7"/>
    <w:rsid w:val="00740EC7"/>
    <w:rsid w:val="00745D2B"/>
    <w:rsid w:val="00746E9F"/>
    <w:rsid w:val="00752628"/>
    <w:rsid w:val="00752DF6"/>
    <w:rsid w:val="007543D4"/>
    <w:rsid w:val="00754B1C"/>
    <w:rsid w:val="00761B5F"/>
    <w:rsid w:val="00763CA2"/>
    <w:rsid w:val="00775B58"/>
    <w:rsid w:val="00776814"/>
    <w:rsid w:val="00777E81"/>
    <w:rsid w:val="007805CF"/>
    <w:rsid w:val="00781F34"/>
    <w:rsid w:val="00786C7A"/>
    <w:rsid w:val="007870C5"/>
    <w:rsid w:val="00794334"/>
    <w:rsid w:val="0079452B"/>
    <w:rsid w:val="00797EED"/>
    <w:rsid w:val="007A0511"/>
    <w:rsid w:val="007A7DE6"/>
    <w:rsid w:val="007B0F07"/>
    <w:rsid w:val="007B1134"/>
    <w:rsid w:val="007B23FE"/>
    <w:rsid w:val="007B4166"/>
    <w:rsid w:val="007C2D8C"/>
    <w:rsid w:val="007C5962"/>
    <w:rsid w:val="007C7369"/>
    <w:rsid w:val="007D581C"/>
    <w:rsid w:val="007E09F3"/>
    <w:rsid w:val="007E0D15"/>
    <w:rsid w:val="007E5908"/>
    <w:rsid w:val="007E7086"/>
    <w:rsid w:val="007F626E"/>
    <w:rsid w:val="00802F63"/>
    <w:rsid w:val="008057F8"/>
    <w:rsid w:val="00810C98"/>
    <w:rsid w:val="0081134C"/>
    <w:rsid w:val="00813BC8"/>
    <w:rsid w:val="00820104"/>
    <w:rsid w:val="00824A48"/>
    <w:rsid w:val="00825426"/>
    <w:rsid w:val="00826EE4"/>
    <w:rsid w:val="0083038B"/>
    <w:rsid w:val="00833B15"/>
    <w:rsid w:val="008457B2"/>
    <w:rsid w:val="00845D51"/>
    <w:rsid w:val="00850CCD"/>
    <w:rsid w:val="00851A1B"/>
    <w:rsid w:val="0086280E"/>
    <w:rsid w:val="0086299A"/>
    <w:rsid w:val="00866CDA"/>
    <w:rsid w:val="00876BFB"/>
    <w:rsid w:val="00891F1D"/>
    <w:rsid w:val="008A4CD6"/>
    <w:rsid w:val="008A5AE1"/>
    <w:rsid w:val="008A69E0"/>
    <w:rsid w:val="008C17C6"/>
    <w:rsid w:val="008D4E7E"/>
    <w:rsid w:val="008E4FDA"/>
    <w:rsid w:val="008F0D86"/>
    <w:rsid w:val="008F1A74"/>
    <w:rsid w:val="008F1ABC"/>
    <w:rsid w:val="008F2B1D"/>
    <w:rsid w:val="008F64C7"/>
    <w:rsid w:val="008F7BE5"/>
    <w:rsid w:val="00901066"/>
    <w:rsid w:val="00901077"/>
    <w:rsid w:val="00910BDD"/>
    <w:rsid w:val="00924351"/>
    <w:rsid w:val="00935EB3"/>
    <w:rsid w:val="0093787C"/>
    <w:rsid w:val="00947BC7"/>
    <w:rsid w:val="00951A89"/>
    <w:rsid w:val="00955163"/>
    <w:rsid w:val="009566C5"/>
    <w:rsid w:val="00961320"/>
    <w:rsid w:val="00962224"/>
    <w:rsid w:val="009632AA"/>
    <w:rsid w:val="00965AA3"/>
    <w:rsid w:val="00965D84"/>
    <w:rsid w:val="00967AF9"/>
    <w:rsid w:val="00967C96"/>
    <w:rsid w:val="00971DAC"/>
    <w:rsid w:val="00974E9E"/>
    <w:rsid w:val="00981264"/>
    <w:rsid w:val="009816DA"/>
    <w:rsid w:val="00984C54"/>
    <w:rsid w:val="009855F1"/>
    <w:rsid w:val="00985F12"/>
    <w:rsid w:val="00991630"/>
    <w:rsid w:val="00995714"/>
    <w:rsid w:val="009978F7"/>
    <w:rsid w:val="009A56F0"/>
    <w:rsid w:val="009B258E"/>
    <w:rsid w:val="009B3EB1"/>
    <w:rsid w:val="009B4BC9"/>
    <w:rsid w:val="009B4F90"/>
    <w:rsid w:val="009B601C"/>
    <w:rsid w:val="009D4F6F"/>
    <w:rsid w:val="009D5508"/>
    <w:rsid w:val="009D5E2E"/>
    <w:rsid w:val="009D6FE2"/>
    <w:rsid w:val="009E42D0"/>
    <w:rsid w:val="009E6CDB"/>
    <w:rsid w:val="009E7937"/>
    <w:rsid w:val="009F0BD9"/>
    <w:rsid w:val="009F1482"/>
    <w:rsid w:val="009F166C"/>
    <w:rsid w:val="009F7F7F"/>
    <w:rsid w:val="00A004DF"/>
    <w:rsid w:val="00A00C50"/>
    <w:rsid w:val="00A074D5"/>
    <w:rsid w:val="00A07B92"/>
    <w:rsid w:val="00A10939"/>
    <w:rsid w:val="00A1223E"/>
    <w:rsid w:val="00A13510"/>
    <w:rsid w:val="00A145E7"/>
    <w:rsid w:val="00A14EC0"/>
    <w:rsid w:val="00A14ECF"/>
    <w:rsid w:val="00A15683"/>
    <w:rsid w:val="00A259C6"/>
    <w:rsid w:val="00A30F7D"/>
    <w:rsid w:val="00A37938"/>
    <w:rsid w:val="00A42BDE"/>
    <w:rsid w:val="00A456EA"/>
    <w:rsid w:val="00A46E83"/>
    <w:rsid w:val="00A50BB0"/>
    <w:rsid w:val="00A51B41"/>
    <w:rsid w:val="00A53DC5"/>
    <w:rsid w:val="00A5689F"/>
    <w:rsid w:val="00A61F80"/>
    <w:rsid w:val="00A649C3"/>
    <w:rsid w:val="00A71ED4"/>
    <w:rsid w:val="00A74FAF"/>
    <w:rsid w:val="00A778C7"/>
    <w:rsid w:val="00A77A16"/>
    <w:rsid w:val="00A858EA"/>
    <w:rsid w:val="00A97B36"/>
    <w:rsid w:val="00AA2F90"/>
    <w:rsid w:val="00AA3877"/>
    <w:rsid w:val="00AA4375"/>
    <w:rsid w:val="00AA6514"/>
    <w:rsid w:val="00AA6FC6"/>
    <w:rsid w:val="00AB47F3"/>
    <w:rsid w:val="00AC0E00"/>
    <w:rsid w:val="00AC0E90"/>
    <w:rsid w:val="00AC697D"/>
    <w:rsid w:val="00AD2D70"/>
    <w:rsid w:val="00AE08EA"/>
    <w:rsid w:val="00AE0940"/>
    <w:rsid w:val="00AE187E"/>
    <w:rsid w:val="00AF13DD"/>
    <w:rsid w:val="00AF4618"/>
    <w:rsid w:val="00AF6537"/>
    <w:rsid w:val="00B07F51"/>
    <w:rsid w:val="00B139EF"/>
    <w:rsid w:val="00B179B4"/>
    <w:rsid w:val="00B211E9"/>
    <w:rsid w:val="00B225D4"/>
    <w:rsid w:val="00B23374"/>
    <w:rsid w:val="00B27427"/>
    <w:rsid w:val="00B402B2"/>
    <w:rsid w:val="00B42F1B"/>
    <w:rsid w:val="00B461C4"/>
    <w:rsid w:val="00B4654F"/>
    <w:rsid w:val="00B46C79"/>
    <w:rsid w:val="00B4713B"/>
    <w:rsid w:val="00B50E05"/>
    <w:rsid w:val="00B51398"/>
    <w:rsid w:val="00B5356A"/>
    <w:rsid w:val="00B7373E"/>
    <w:rsid w:val="00B830EE"/>
    <w:rsid w:val="00B87C5D"/>
    <w:rsid w:val="00B87D4C"/>
    <w:rsid w:val="00B9266B"/>
    <w:rsid w:val="00B93736"/>
    <w:rsid w:val="00B93F70"/>
    <w:rsid w:val="00B978FA"/>
    <w:rsid w:val="00BA0714"/>
    <w:rsid w:val="00BA0E2D"/>
    <w:rsid w:val="00BA32AE"/>
    <w:rsid w:val="00BA5D64"/>
    <w:rsid w:val="00BB0405"/>
    <w:rsid w:val="00BB0D38"/>
    <w:rsid w:val="00BB2425"/>
    <w:rsid w:val="00BB4D28"/>
    <w:rsid w:val="00BB67ED"/>
    <w:rsid w:val="00BC068A"/>
    <w:rsid w:val="00BC1ABA"/>
    <w:rsid w:val="00BC3FCA"/>
    <w:rsid w:val="00BD511F"/>
    <w:rsid w:val="00BE1EA3"/>
    <w:rsid w:val="00BE28F4"/>
    <w:rsid w:val="00BE3502"/>
    <w:rsid w:val="00BE4B82"/>
    <w:rsid w:val="00BE6679"/>
    <w:rsid w:val="00BE79B4"/>
    <w:rsid w:val="00BF6033"/>
    <w:rsid w:val="00C14DDC"/>
    <w:rsid w:val="00C20EC9"/>
    <w:rsid w:val="00C31E8C"/>
    <w:rsid w:val="00C33295"/>
    <w:rsid w:val="00C36275"/>
    <w:rsid w:val="00C400E7"/>
    <w:rsid w:val="00C44D09"/>
    <w:rsid w:val="00C64C23"/>
    <w:rsid w:val="00C662E0"/>
    <w:rsid w:val="00C67056"/>
    <w:rsid w:val="00C73A4A"/>
    <w:rsid w:val="00C750FB"/>
    <w:rsid w:val="00C752BA"/>
    <w:rsid w:val="00C7647F"/>
    <w:rsid w:val="00C8159D"/>
    <w:rsid w:val="00C81EAB"/>
    <w:rsid w:val="00CA1AF6"/>
    <w:rsid w:val="00CB2DE9"/>
    <w:rsid w:val="00CB365D"/>
    <w:rsid w:val="00CB3DF8"/>
    <w:rsid w:val="00CB50A9"/>
    <w:rsid w:val="00CB555C"/>
    <w:rsid w:val="00CB7EC7"/>
    <w:rsid w:val="00CC4A12"/>
    <w:rsid w:val="00CD225B"/>
    <w:rsid w:val="00CD2B4A"/>
    <w:rsid w:val="00CD654F"/>
    <w:rsid w:val="00CD775E"/>
    <w:rsid w:val="00CD7E09"/>
    <w:rsid w:val="00CE4C86"/>
    <w:rsid w:val="00CE6E83"/>
    <w:rsid w:val="00CE732E"/>
    <w:rsid w:val="00CF0718"/>
    <w:rsid w:val="00CF45A1"/>
    <w:rsid w:val="00D10D96"/>
    <w:rsid w:val="00D144C4"/>
    <w:rsid w:val="00D20BA9"/>
    <w:rsid w:val="00D227B8"/>
    <w:rsid w:val="00D270E8"/>
    <w:rsid w:val="00D27EA9"/>
    <w:rsid w:val="00D3707B"/>
    <w:rsid w:val="00D3773B"/>
    <w:rsid w:val="00D40F82"/>
    <w:rsid w:val="00D43420"/>
    <w:rsid w:val="00D50B3E"/>
    <w:rsid w:val="00D6023F"/>
    <w:rsid w:val="00D660CF"/>
    <w:rsid w:val="00D72775"/>
    <w:rsid w:val="00D73A1A"/>
    <w:rsid w:val="00D76A52"/>
    <w:rsid w:val="00D81ECF"/>
    <w:rsid w:val="00D848E7"/>
    <w:rsid w:val="00D85953"/>
    <w:rsid w:val="00D85F97"/>
    <w:rsid w:val="00D971FF"/>
    <w:rsid w:val="00DB1BFD"/>
    <w:rsid w:val="00DB2763"/>
    <w:rsid w:val="00DB34AF"/>
    <w:rsid w:val="00DC6647"/>
    <w:rsid w:val="00DD0960"/>
    <w:rsid w:val="00DD404A"/>
    <w:rsid w:val="00DE5122"/>
    <w:rsid w:val="00DE7FC3"/>
    <w:rsid w:val="00DF229B"/>
    <w:rsid w:val="00E05431"/>
    <w:rsid w:val="00E06616"/>
    <w:rsid w:val="00E143C8"/>
    <w:rsid w:val="00E20748"/>
    <w:rsid w:val="00E25877"/>
    <w:rsid w:val="00E314F6"/>
    <w:rsid w:val="00E43F0A"/>
    <w:rsid w:val="00E64B5D"/>
    <w:rsid w:val="00E71806"/>
    <w:rsid w:val="00E7543A"/>
    <w:rsid w:val="00E803DF"/>
    <w:rsid w:val="00E83CD8"/>
    <w:rsid w:val="00E93AEB"/>
    <w:rsid w:val="00E946BF"/>
    <w:rsid w:val="00EA0F23"/>
    <w:rsid w:val="00EA30D6"/>
    <w:rsid w:val="00EA71B5"/>
    <w:rsid w:val="00EB0372"/>
    <w:rsid w:val="00EC0B22"/>
    <w:rsid w:val="00EC0F02"/>
    <w:rsid w:val="00EC14EE"/>
    <w:rsid w:val="00EC3BCC"/>
    <w:rsid w:val="00EC68D8"/>
    <w:rsid w:val="00ED5DC3"/>
    <w:rsid w:val="00EE2C81"/>
    <w:rsid w:val="00EE2C83"/>
    <w:rsid w:val="00EE3638"/>
    <w:rsid w:val="00EE3701"/>
    <w:rsid w:val="00EE6367"/>
    <w:rsid w:val="00EF11CE"/>
    <w:rsid w:val="00F00E25"/>
    <w:rsid w:val="00F105B8"/>
    <w:rsid w:val="00F125B9"/>
    <w:rsid w:val="00F13388"/>
    <w:rsid w:val="00F26B16"/>
    <w:rsid w:val="00F300AA"/>
    <w:rsid w:val="00F30A8A"/>
    <w:rsid w:val="00F31BBD"/>
    <w:rsid w:val="00F33A12"/>
    <w:rsid w:val="00F34052"/>
    <w:rsid w:val="00F340DC"/>
    <w:rsid w:val="00F36520"/>
    <w:rsid w:val="00F4302F"/>
    <w:rsid w:val="00F511CC"/>
    <w:rsid w:val="00F55342"/>
    <w:rsid w:val="00F6551C"/>
    <w:rsid w:val="00F66F08"/>
    <w:rsid w:val="00F72EAE"/>
    <w:rsid w:val="00F72FE8"/>
    <w:rsid w:val="00F74FBA"/>
    <w:rsid w:val="00F9126E"/>
    <w:rsid w:val="00F93485"/>
    <w:rsid w:val="00F93EE8"/>
    <w:rsid w:val="00F9597A"/>
    <w:rsid w:val="00F97257"/>
    <w:rsid w:val="00FA068F"/>
    <w:rsid w:val="00FA625F"/>
    <w:rsid w:val="00FB0872"/>
    <w:rsid w:val="00FB4FFE"/>
    <w:rsid w:val="00FB6912"/>
    <w:rsid w:val="00FD15C0"/>
    <w:rsid w:val="00FD28B9"/>
    <w:rsid w:val="00FD474C"/>
    <w:rsid w:val="00FD4D2B"/>
    <w:rsid w:val="00FD6468"/>
    <w:rsid w:val="00FD795E"/>
    <w:rsid w:val="00FE4A09"/>
    <w:rsid w:val="00FE7AE1"/>
    <w:rsid w:val="00FF0F14"/>
    <w:rsid w:val="00FF34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9B9ABD"/>
  <w15:docId w15:val="{DA08B447-008B-4295-B3E7-BCEB636A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4618"/>
    <w:pPr>
      <w:spacing w:after="0" w:line="240" w:lineRule="auto"/>
      <w:jc w:val="both"/>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77F9B"/>
    <w:pPr>
      <w:keepNext/>
      <w:keepLines/>
      <w:numPr>
        <w:numId w:val="1"/>
      </w:numPr>
      <w:spacing w:before="240"/>
      <w:ind w:left="432"/>
      <w:outlineLvl w:val="0"/>
    </w:pPr>
    <w:rPr>
      <w:rFonts w:eastAsiaTheme="majorEastAsia" w:cstheme="majorBidi"/>
      <w:b/>
      <w:sz w:val="28"/>
      <w:szCs w:val="32"/>
    </w:rPr>
  </w:style>
  <w:style w:type="paragraph" w:styleId="Titolo2">
    <w:name w:val="heading 2"/>
    <w:basedOn w:val="Normale"/>
    <w:next w:val="Normale"/>
    <w:link w:val="Titolo2Carattere"/>
    <w:uiPriority w:val="9"/>
    <w:unhideWhenUsed/>
    <w:qFormat/>
    <w:rsid w:val="008F7BE5"/>
    <w:pPr>
      <w:keepNext/>
      <w:keepLines/>
      <w:numPr>
        <w:ilvl w:val="1"/>
        <w:numId w:val="1"/>
      </w:numPr>
      <w:spacing w:before="40"/>
      <w:outlineLvl w:val="1"/>
    </w:pPr>
    <w:rPr>
      <w:rFonts w:eastAsiaTheme="majorEastAsia" w:cstheme="majorBidi"/>
      <w:b/>
      <w:szCs w:val="26"/>
    </w:rPr>
  </w:style>
  <w:style w:type="paragraph" w:styleId="Titolo3">
    <w:name w:val="heading 3"/>
    <w:basedOn w:val="Normale"/>
    <w:link w:val="Titolo3Carattere"/>
    <w:uiPriority w:val="9"/>
    <w:qFormat/>
    <w:rsid w:val="00B139EF"/>
    <w:pPr>
      <w:numPr>
        <w:ilvl w:val="2"/>
        <w:numId w:val="1"/>
      </w:numPr>
      <w:spacing w:before="100" w:beforeAutospacing="1" w:after="100" w:afterAutospacing="1"/>
      <w:outlineLvl w:val="2"/>
    </w:pPr>
    <w:rPr>
      <w:b/>
      <w:bCs/>
      <w:szCs w:val="27"/>
    </w:rPr>
  </w:style>
  <w:style w:type="paragraph" w:styleId="Titolo4">
    <w:name w:val="heading 4"/>
    <w:basedOn w:val="Normale"/>
    <w:next w:val="Normale"/>
    <w:link w:val="Titolo4Carattere"/>
    <w:uiPriority w:val="9"/>
    <w:unhideWhenUsed/>
    <w:qFormat/>
    <w:rsid w:val="00752DF6"/>
    <w:pPr>
      <w:keepNext/>
      <w:keepLines/>
      <w:numPr>
        <w:ilvl w:val="3"/>
        <w:numId w:val="1"/>
      </w:numPr>
      <w:spacing w:before="40"/>
      <w:outlineLvl w:val="3"/>
    </w:pPr>
    <w:rPr>
      <w:rFonts w:eastAsiaTheme="majorEastAsia" w:cstheme="majorBidi"/>
      <w:iCs/>
    </w:rPr>
  </w:style>
  <w:style w:type="paragraph" w:styleId="Titolo5">
    <w:name w:val="heading 5"/>
    <w:basedOn w:val="Normale"/>
    <w:next w:val="Normale"/>
    <w:link w:val="Titolo5Carattere"/>
    <w:uiPriority w:val="9"/>
    <w:semiHidden/>
    <w:unhideWhenUsed/>
    <w:qFormat/>
    <w:rsid w:val="0052350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52350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52350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52350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52350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52350B"/>
    <w:pPr>
      <w:spacing w:before="120"/>
    </w:pPr>
    <w:rPr>
      <w:rFonts w:ascii="Arial" w:hAnsi="Arial"/>
      <w:sz w:val="22"/>
      <w:szCs w:val="20"/>
    </w:rPr>
  </w:style>
  <w:style w:type="character" w:customStyle="1" w:styleId="CorpotestoCarattere">
    <w:name w:val="Corpo testo Carattere"/>
    <w:basedOn w:val="Carpredefinitoparagrafo"/>
    <w:link w:val="Corpotesto"/>
    <w:rsid w:val="0052350B"/>
    <w:rPr>
      <w:rFonts w:ascii="Arial" w:eastAsia="Times New Roman" w:hAnsi="Arial" w:cs="Times New Roman"/>
      <w:szCs w:val="20"/>
      <w:lang w:eastAsia="it-IT"/>
    </w:rPr>
  </w:style>
  <w:style w:type="character" w:customStyle="1" w:styleId="cancella">
    <w:name w:val="cancella"/>
    <w:rsid w:val="003A0A87"/>
    <w:rPr>
      <w:rFonts w:ascii="Garamond" w:hAnsi="Garamond"/>
      <w:strike/>
      <w:color w:val="FF0000"/>
      <w:sz w:val="28"/>
    </w:rPr>
  </w:style>
  <w:style w:type="paragraph" w:styleId="Pidipagina">
    <w:name w:val="footer"/>
    <w:basedOn w:val="Normale"/>
    <w:link w:val="PidipaginaCarattere"/>
    <w:uiPriority w:val="99"/>
    <w:rsid w:val="003A0A87"/>
    <w:pPr>
      <w:tabs>
        <w:tab w:val="center" w:pos="4819"/>
        <w:tab w:val="right" w:pos="9638"/>
      </w:tabs>
    </w:pPr>
  </w:style>
  <w:style w:type="character" w:customStyle="1" w:styleId="PidipaginaCarattere">
    <w:name w:val="Piè di pagina Carattere"/>
    <w:basedOn w:val="Carpredefinitoparagrafo"/>
    <w:link w:val="Pidipagina"/>
    <w:uiPriority w:val="99"/>
    <w:rsid w:val="003A0A87"/>
    <w:rPr>
      <w:rFonts w:ascii="Times New Roman" w:eastAsia="Times New Roman" w:hAnsi="Times New Roman" w:cs="Times New Roman"/>
      <w:sz w:val="24"/>
      <w:szCs w:val="24"/>
      <w:lang w:eastAsia="it-IT"/>
    </w:rPr>
  </w:style>
  <w:style w:type="character" w:styleId="Numeropagina">
    <w:name w:val="page number"/>
    <w:basedOn w:val="Carpredefinitoparagrafo"/>
    <w:rsid w:val="003A0A87"/>
  </w:style>
  <w:style w:type="paragraph" w:styleId="NormaleWeb">
    <w:name w:val="Normal (Web)"/>
    <w:basedOn w:val="Normale"/>
    <w:uiPriority w:val="99"/>
    <w:unhideWhenUsed/>
    <w:rsid w:val="003A0A87"/>
    <w:pPr>
      <w:spacing w:before="100" w:beforeAutospacing="1" w:after="100" w:afterAutospacing="1"/>
    </w:pPr>
    <w:rPr>
      <w:rFonts w:eastAsiaTheme="minorEastAsia"/>
    </w:rPr>
  </w:style>
  <w:style w:type="character" w:customStyle="1" w:styleId="Titolo3Carattere">
    <w:name w:val="Titolo 3 Carattere"/>
    <w:basedOn w:val="Carpredefinitoparagrafo"/>
    <w:link w:val="Titolo3"/>
    <w:uiPriority w:val="9"/>
    <w:rsid w:val="00B139EF"/>
    <w:rPr>
      <w:rFonts w:ascii="Times New Roman" w:eastAsia="Times New Roman" w:hAnsi="Times New Roman" w:cs="Times New Roman"/>
      <w:b/>
      <w:bCs/>
      <w:sz w:val="24"/>
      <w:szCs w:val="27"/>
      <w:lang w:eastAsia="it-IT"/>
    </w:rPr>
  </w:style>
  <w:style w:type="character" w:styleId="Enfasigrassetto">
    <w:name w:val="Strong"/>
    <w:basedOn w:val="Carpredefinitoparagrafo"/>
    <w:uiPriority w:val="22"/>
    <w:qFormat/>
    <w:rsid w:val="00951A89"/>
    <w:rPr>
      <w:b/>
      <w:bCs/>
    </w:rPr>
  </w:style>
  <w:style w:type="character" w:customStyle="1" w:styleId="apple-converted-space">
    <w:name w:val="apple-converted-space"/>
    <w:basedOn w:val="Carpredefinitoparagrafo"/>
    <w:rsid w:val="00951A89"/>
  </w:style>
  <w:style w:type="paragraph" w:styleId="Paragrafoelenco">
    <w:name w:val="List Paragraph"/>
    <w:basedOn w:val="Normale"/>
    <w:uiPriority w:val="34"/>
    <w:qFormat/>
    <w:rsid w:val="00961320"/>
    <w:pPr>
      <w:ind w:left="720"/>
      <w:contextualSpacing/>
    </w:pPr>
  </w:style>
  <w:style w:type="character" w:styleId="Collegamentoipertestuale">
    <w:name w:val="Hyperlink"/>
    <w:basedOn w:val="Carpredefinitoparagrafo"/>
    <w:uiPriority w:val="99"/>
    <w:unhideWhenUsed/>
    <w:rsid w:val="00EE6367"/>
    <w:rPr>
      <w:color w:val="0000FF"/>
      <w:u w:val="single"/>
    </w:rPr>
  </w:style>
  <w:style w:type="paragraph" w:styleId="Testofumetto">
    <w:name w:val="Balloon Text"/>
    <w:basedOn w:val="Normale"/>
    <w:link w:val="TestofumettoCarattere"/>
    <w:uiPriority w:val="99"/>
    <w:semiHidden/>
    <w:unhideWhenUsed/>
    <w:rsid w:val="00B50E0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0E05"/>
    <w:rPr>
      <w:rFonts w:ascii="Tahoma" w:eastAsia="Times New Roman" w:hAnsi="Tahoma" w:cs="Tahoma"/>
      <w:sz w:val="16"/>
      <w:szCs w:val="16"/>
      <w:lang w:eastAsia="it-IT"/>
    </w:rPr>
  </w:style>
  <w:style w:type="paragraph" w:customStyle="1" w:styleId="Default">
    <w:name w:val="Default"/>
    <w:rsid w:val="0050222B"/>
    <w:pPr>
      <w:suppressAutoHyphens/>
      <w:autoSpaceDE w:val="0"/>
      <w:spacing w:after="0" w:line="240" w:lineRule="auto"/>
    </w:pPr>
    <w:rPr>
      <w:rFonts w:ascii="Times New Roman" w:eastAsia="Times New Roman" w:hAnsi="Times New Roman" w:cs="Times New Roman"/>
      <w:color w:val="000000"/>
      <w:kern w:val="1"/>
      <w:sz w:val="24"/>
      <w:szCs w:val="24"/>
      <w:lang w:eastAsia="ar-SA"/>
    </w:rPr>
  </w:style>
  <w:style w:type="character" w:styleId="Enfasicorsivo">
    <w:name w:val="Emphasis"/>
    <w:basedOn w:val="Carpredefinitoparagrafo"/>
    <w:uiPriority w:val="20"/>
    <w:qFormat/>
    <w:rsid w:val="00532AFF"/>
    <w:rPr>
      <w:i/>
      <w:iCs/>
    </w:rPr>
  </w:style>
  <w:style w:type="paragraph" w:styleId="Intestazione">
    <w:name w:val="header"/>
    <w:basedOn w:val="Normale"/>
    <w:link w:val="IntestazioneCarattere"/>
    <w:uiPriority w:val="99"/>
    <w:unhideWhenUsed/>
    <w:rsid w:val="00582BF7"/>
    <w:pPr>
      <w:tabs>
        <w:tab w:val="center" w:pos="4819"/>
        <w:tab w:val="right" w:pos="9638"/>
      </w:tabs>
    </w:pPr>
  </w:style>
  <w:style w:type="character" w:customStyle="1" w:styleId="IntestazioneCarattere">
    <w:name w:val="Intestazione Carattere"/>
    <w:basedOn w:val="Carpredefinitoparagrafo"/>
    <w:link w:val="Intestazione"/>
    <w:uiPriority w:val="99"/>
    <w:rsid w:val="00582BF7"/>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32050F"/>
    <w:rPr>
      <w:color w:val="954F72" w:themeColor="followedHyperlink"/>
      <w:u w:val="single"/>
    </w:rPr>
  </w:style>
  <w:style w:type="character" w:styleId="Rimandocommento">
    <w:name w:val="annotation reference"/>
    <w:basedOn w:val="Carpredefinitoparagrafo"/>
    <w:uiPriority w:val="99"/>
    <w:semiHidden/>
    <w:unhideWhenUsed/>
    <w:rsid w:val="000E74D8"/>
    <w:rPr>
      <w:sz w:val="16"/>
      <w:szCs w:val="16"/>
    </w:rPr>
  </w:style>
  <w:style w:type="paragraph" w:styleId="Testocommento">
    <w:name w:val="annotation text"/>
    <w:basedOn w:val="Normale"/>
    <w:link w:val="TestocommentoCarattere"/>
    <w:uiPriority w:val="99"/>
    <w:semiHidden/>
    <w:unhideWhenUsed/>
    <w:rsid w:val="000E74D8"/>
    <w:rPr>
      <w:sz w:val="20"/>
      <w:szCs w:val="20"/>
    </w:rPr>
  </w:style>
  <w:style w:type="character" w:customStyle="1" w:styleId="TestocommentoCarattere">
    <w:name w:val="Testo commento Carattere"/>
    <w:basedOn w:val="Carpredefinitoparagrafo"/>
    <w:link w:val="Testocommento"/>
    <w:uiPriority w:val="99"/>
    <w:semiHidden/>
    <w:rsid w:val="000E74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E74D8"/>
    <w:rPr>
      <w:b/>
      <w:bCs/>
    </w:rPr>
  </w:style>
  <w:style w:type="character" w:customStyle="1" w:styleId="SoggettocommentoCarattere">
    <w:name w:val="Soggetto commento Carattere"/>
    <w:basedOn w:val="TestocommentoCarattere"/>
    <w:link w:val="Soggettocommento"/>
    <w:uiPriority w:val="99"/>
    <w:semiHidden/>
    <w:rsid w:val="000E74D8"/>
    <w:rPr>
      <w:rFonts w:ascii="Times New Roman" w:eastAsia="Times New Roman" w:hAnsi="Times New Roman" w:cs="Times New Roman"/>
      <w:b/>
      <w:bCs/>
      <w:sz w:val="20"/>
      <w:szCs w:val="20"/>
      <w:lang w:eastAsia="it-IT"/>
    </w:rPr>
  </w:style>
  <w:style w:type="character" w:customStyle="1" w:styleId="Titolo2Carattere">
    <w:name w:val="Titolo 2 Carattere"/>
    <w:basedOn w:val="Carpredefinitoparagrafo"/>
    <w:link w:val="Titolo2"/>
    <w:uiPriority w:val="9"/>
    <w:rsid w:val="008F7BE5"/>
    <w:rPr>
      <w:rFonts w:ascii="Times New Roman" w:eastAsiaTheme="majorEastAsia" w:hAnsi="Times New Roman" w:cstheme="majorBidi"/>
      <w:b/>
      <w:sz w:val="24"/>
      <w:szCs w:val="26"/>
      <w:lang w:eastAsia="it-IT"/>
    </w:rPr>
  </w:style>
  <w:style w:type="paragraph" w:styleId="Rientrocorpodeltesto">
    <w:name w:val="Body Text Indent"/>
    <w:basedOn w:val="Normale"/>
    <w:link w:val="RientrocorpodeltestoCarattere"/>
    <w:uiPriority w:val="99"/>
    <w:semiHidden/>
    <w:unhideWhenUsed/>
    <w:rsid w:val="00BC3FCA"/>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C3FCA"/>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277F9B"/>
    <w:rPr>
      <w:rFonts w:ascii="Times New Roman" w:eastAsiaTheme="majorEastAsia" w:hAnsi="Times New Roman" w:cstheme="majorBidi"/>
      <w:b/>
      <w:sz w:val="28"/>
      <w:szCs w:val="32"/>
      <w:lang w:eastAsia="it-IT"/>
    </w:rPr>
  </w:style>
  <w:style w:type="character" w:customStyle="1" w:styleId="Titolo4Carattere">
    <w:name w:val="Titolo 4 Carattere"/>
    <w:basedOn w:val="Carpredefinitoparagrafo"/>
    <w:link w:val="Titolo4"/>
    <w:uiPriority w:val="9"/>
    <w:rsid w:val="00752DF6"/>
    <w:rPr>
      <w:rFonts w:ascii="Times New Roman" w:eastAsiaTheme="majorEastAsia" w:hAnsi="Times New Roman" w:cstheme="majorBidi"/>
      <w:iCs/>
      <w:sz w:val="24"/>
      <w:szCs w:val="24"/>
      <w:lang w:eastAsia="it-IT"/>
    </w:rPr>
  </w:style>
  <w:style w:type="character" w:customStyle="1" w:styleId="Titolo5Carattere">
    <w:name w:val="Titolo 5 Carattere"/>
    <w:basedOn w:val="Carpredefinitoparagrafo"/>
    <w:link w:val="Titolo5"/>
    <w:uiPriority w:val="9"/>
    <w:semiHidden/>
    <w:rsid w:val="0052350B"/>
    <w:rPr>
      <w:rFonts w:asciiTheme="majorHAnsi" w:eastAsiaTheme="majorEastAsia" w:hAnsiTheme="majorHAnsi" w:cstheme="majorBidi"/>
      <w:color w:val="2E74B5" w:themeColor="accent1" w:themeShade="BF"/>
      <w:sz w:val="24"/>
      <w:szCs w:val="24"/>
      <w:lang w:eastAsia="it-IT"/>
    </w:rPr>
  </w:style>
  <w:style w:type="character" w:customStyle="1" w:styleId="Titolo6Carattere">
    <w:name w:val="Titolo 6 Carattere"/>
    <w:basedOn w:val="Carpredefinitoparagrafo"/>
    <w:link w:val="Titolo6"/>
    <w:uiPriority w:val="9"/>
    <w:semiHidden/>
    <w:rsid w:val="0052350B"/>
    <w:rPr>
      <w:rFonts w:asciiTheme="majorHAnsi" w:eastAsiaTheme="majorEastAsia" w:hAnsiTheme="majorHAnsi" w:cstheme="majorBidi"/>
      <w:color w:val="1F4D78" w:themeColor="accent1" w:themeShade="7F"/>
      <w:sz w:val="24"/>
      <w:szCs w:val="24"/>
      <w:lang w:eastAsia="it-IT"/>
    </w:rPr>
  </w:style>
  <w:style w:type="character" w:customStyle="1" w:styleId="Titolo7Carattere">
    <w:name w:val="Titolo 7 Carattere"/>
    <w:basedOn w:val="Carpredefinitoparagrafo"/>
    <w:link w:val="Titolo7"/>
    <w:uiPriority w:val="9"/>
    <w:semiHidden/>
    <w:rsid w:val="0052350B"/>
    <w:rPr>
      <w:rFonts w:asciiTheme="majorHAnsi" w:eastAsiaTheme="majorEastAsia" w:hAnsiTheme="majorHAnsi" w:cstheme="majorBidi"/>
      <w:i/>
      <w:iCs/>
      <w:color w:val="1F4D78" w:themeColor="accent1" w:themeShade="7F"/>
      <w:sz w:val="24"/>
      <w:szCs w:val="24"/>
      <w:lang w:eastAsia="it-IT"/>
    </w:rPr>
  </w:style>
  <w:style w:type="character" w:customStyle="1" w:styleId="Titolo8Carattere">
    <w:name w:val="Titolo 8 Carattere"/>
    <w:basedOn w:val="Carpredefinitoparagrafo"/>
    <w:link w:val="Titolo8"/>
    <w:uiPriority w:val="9"/>
    <w:semiHidden/>
    <w:rsid w:val="0052350B"/>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52350B"/>
    <w:rPr>
      <w:rFonts w:asciiTheme="majorHAnsi" w:eastAsiaTheme="majorEastAsia" w:hAnsiTheme="majorHAnsi" w:cstheme="majorBidi"/>
      <w:i/>
      <w:iCs/>
      <w:color w:val="272727" w:themeColor="text1" w:themeTint="D8"/>
      <w:sz w:val="21"/>
      <w:szCs w:val="21"/>
      <w:lang w:eastAsia="it-IT"/>
    </w:rPr>
  </w:style>
  <w:style w:type="paragraph" w:styleId="Titolo">
    <w:name w:val="Title"/>
    <w:basedOn w:val="Normale"/>
    <w:next w:val="Normale"/>
    <w:link w:val="TitoloCarattere"/>
    <w:uiPriority w:val="10"/>
    <w:qFormat/>
    <w:rsid w:val="00DD0960"/>
    <w:pPr>
      <w:contextualSpacing/>
    </w:pPr>
    <w:rPr>
      <w:rFonts w:eastAsiaTheme="majorEastAsia" w:cstheme="majorBidi"/>
      <w:b/>
      <w:spacing w:val="-10"/>
      <w:kern w:val="28"/>
      <w:sz w:val="28"/>
      <w:szCs w:val="56"/>
    </w:rPr>
  </w:style>
  <w:style w:type="character" w:customStyle="1" w:styleId="TitoloCarattere">
    <w:name w:val="Titolo Carattere"/>
    <w:basedOn w:val="Carpredefinitoparagrafo"/>
    <w:link w:val="Titolo"/>
    <w:uiPriority w:val="10"/>
    <w:rsid w:val="00DD0960"/>
    <w:rPr>
      <w:rFonts w:ascii="Times New Roman" w:eastAsiaTheme="majorEastAsia" w:hAnsi="Times New Roman" w:cstheme="majorBidi"/>
      <w:b/>
      <w:spacing w:val="-10"/>
      <w:kern w:val="28"/>
      <w:sz w:val="28"/>
      <w:szCs w:val="56"/>
      <w:lang w:eastAsia="it-IT"/>
    </w:rPr>
  </w:style>
  <w:style w:type="paragraph" w:styleId="Titolosommario">
    <w:name w:val="TOC Heading"/>
    <w:basedOn w:val="Titolo1"/>
    <w:next w:val="Normale"/>
    <w:uiPriority w:val="39"/>
    <w:unhideWhenUsed/>
    <w:qFormat/>
    <w:rsid w:val="00FD795E"/>
    <w:pPr>
      <w:numPr>
        <w:numId w:val="0"/>
      </w:numPr>
      <w:spacing w:line="259" w:lineRule="auto"/>
      <w:outlineLvl w:val="9"/>
    </w:pPr>
    <w:rPr>
      <w:b w:val="0"/>
      <w:sz w:val="32"/>
    </w:rPr>
  </w:style>
  <w:style w:type="paragraph" w:styleId="Sommario1">
    <w:name w:val="toc 1"/>
    <w:basedOn w:val="Normale"/>
    <w:next w:val="Normale"/>
    <w:autoRedefine/>
    <w:uiPriority w:val="39"/>
    <w:unhideWhenUsed/>
    <w:rsid w:val="00FD795E"/>
    <w:pPr>
      <w:tabs>
        <w:tab w:val="left" w:pos="480"/>
        <w:tab w:val="right" w:leader="dot" w:pos="9628"/>
      </w:tabs>
      <w:spacing w:after="100"/>
    </w:pPr>
  </w:style>
  <w:style w:type="paragraph" w:styleId="Sommario2">
    <w:name w:val="toc 2"/>
    <w:basedOn w:val="Normale"/>
    <w:next w:val="Normale"/>
    <w:autoRedefine/>
    <w:uiPriority w:val="39"/>
    <w:unhideWhenUsed/>
    <w:rsid w:val="00E143C8"/>
    <w:pPr>
      <w:tabs>
        <w:tab w:val="left" w:pos="880"/>
        <w:tab w:val="right" w:leader="dot" w:pos="9628"/>
      </w:tabs>
      <w:spacing w:after="100"/>
      <w:ind w:left="240"/>
    </w:pPr>
  </w:style>
  <w:style w:type="paragraph" w:styleId="Sommario3">
    <w:name w:val="toc 3"/>
    <w:basedOn w:val="Normale"/>
    <w:next w:val="Normale"/>
    <w:autoRedefine/>
    <w:uiPriority w:val="39"/>
    <w:unhideWhenUsed/>
    <w:rsid w:val="00E143C8"/>
    <w:pPr>
      <w:tabs>
        <w:tab w:val="left" w:pos="1320"/>
        <w:tab w:val="right" w:leader="dot" w:pos="9628"/>
      </w:tabs>
      <w:spacing w:after="100"/>
      <w:ind w:left="480"/>
    </w:pPr>
  </w:style>
  <w:style w:type="table" w:styleId="Grigliatabella">
    <w:name w:val="Table Grid"/>
    <w:basedOn w:val="Tabellanormale"/>
    <w:uiPriority w:val="39"/>
    <w:rsid w:val="00A00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A00C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e">
    <w:name w:val="Revision"/>
    <w:hidden/>
    <w:uiPriority w:val="99"/>
    <w:semiHidden/>
    <w:rsid w:val="006265A4"/>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23555">
      <w:bodyDiv w:val="1"/>
      <w:marLeft w:val="0"/>
      <w:marRight w:val="0"/>
      <w:marTop w:val="0"/>
      <w:marBottom w:val="0"/>
      <w:divBdr>
        <w:top w:val="none" w:sz="0" w:space="0" w:color="auto"/>
        <w:left w:val="none" w:sz="0" w:space="0" w:color="auto"/>
        <w:bottom w:val="none" w:sz="0" w:space="0" w:color="auto"/>
        <w:right w:val="none" w:sz="0" w:space="0" w:color="auto"/>
      </w:divBdr>
      <w:divsChild>
        <w:div w:id="1392313795">
          <w:marLeft w:val="0"/>
          <w:marRight w:val="0"/>
          <w:marTop w:val="0"/>
          <w:marBottom w:val="0"/>
          <w:divBdr>
            <w:top w:val="none" w:sz="0" w:space="0" w:color="auto"/>
            <w:left w:val="none" w:sz="0" w:space="0" w:color="auto"/>
            <w:bottom w:val="none" w:sz="0" w:space="0" w:color="auto"/>
            <w:right w:val="none" w:sz="0" w:space="0" w:color="auto"/>
          </w:divBdr>
        </w:div>
      </w:divsChild>
    </w:div>
    <w:div w:id="145097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riopportunita.gov.it/archivio-bandi-avvisi/" TargetMode="External"/><Relationship Id="rId18" Type="http://schemas.openxmlformats.org/officeDocument/2006/relationships/hyperlink" Target="mailto:segreteria.pariop@governo.i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segreteria.pariop@governo.it"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pariopportunita.gov.it/archivio-bandi-avvisi/" TargetMode="External"/><Relationship Id="rId17" Type="http://schemas.openxmlformats.org/officeDocument/2006/relationships/hyperlink" Target="mailto:pariopportunita@mailbox.governo.i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ariopportunita.gov.it" TargetMode="External"/><Relationship Id="rId20" Type="http://schemas.openxmlformats.org/officeDocument/2006/relationships/hyperlink" Target="mailto:pariopportunita@mailbox.governo.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pariop@governo.it" TargetMode="External"/><Relationship Id="rId24" Type="http://schemas.openxmlformats.org/officeDocument/2006/relationships/hyperlink" Target="http://www.governo.it/it/privacy-policy" TargetMode="External"/><Relationship Id="rId5" Type="http://schemas.openxmlformats.org/officeDocument/2006/relationships/webSettings" Target="webSettings.xml"/><Relationship Id="rId15" Type="http://schemas.openxmlformats.org/officeDocument/2006/relationships/hyperlink" Target="http://www.serviziocontrattipubblici.it" TargetMode="External"/><Relationship Id="rId23" Type="http://schemas.openxmlformats.org/officeDocument/2006/relationships/hyperlink" Target="http://www.pariopportunita.gov.it/archivio-bandi-avvisi/" TargetMode="External"/><Relationship Id="rId28" Type="http://schemas.openxmlformats.org/officeDocument/2006/relationships/fontTable" Target="fontTable.xml"/><Relationship Id="rId10" Type="http://schemas.openxmlformats.org/officeDocument/2006/relationships/hyperlink" Target="mailto:pariopportunita@mailbox.governo.it" TargetMode="External"/><Relationship Id="rId19" Type="http://schemas.openxmlformats.org/officeDocument/2006/relationships/hyperlink" Target="http://www.pariopportunita.gov.it/archivio-bandi-avvisi/" TargetMode="External"/><Relationship Id="rId4" Type="http://schemas.openxmlformats.org/officeDocument/2006/relationships/settings" Target="settings.xml"/><Relationship Id="rId9" Type="http://schemas.openxmlformats.org/officeDocument/2006/relationships/image" Target="http://www.governo.it/images/stellone.gif" TargetMode="External"/><Relationship Id="rId14" Type="http://schemas.openxmlformats.org/officeDocument/2006/relationships/hyperlink" Target="http://www.governo.it" TargetMode="External"/><Relationship Id="rId22" Type="http://schemas.openxmlformats.org/officeDocument/2006/relationships/hyperlink" Target="http://www.pariopportunita.gov.it/archivio-bandi-avvisi/" TargetMode="External"/><Relationship Id="rId27"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BC28A-2DF4-487E-8589-3CA30D58D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33</Pages>
  <Words>15519</Words>
  <Characters>88464</Characters>
  <Application>Microsoft Office Word</Application>
  <DocSecurity>0</DocSecurity>
  <Lines>737</Lines>
  <Paragraphs>207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D'oro</dc:creator>
  <cp:lastModifiedBy>Montanari Rita Enrica</cp:lastModifiedBy>
  <cp:revision>39</cp:revision>
  <cp:lastPrinted>2019-09-05T08:42:00Z</cp:lastPrinted>
  <dcterms:created xsi:type="dcterms:W3CDTF">2019-09-10T08:39:00Z</dcterms:created>
  <dcterms:modified xsi:type="dcterms:W3CDTF">2019-09-11T14:38:00Z</dcterms:modified>
</cp:coreProperties>
</file>